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88361" w14:textId="31E9F5B6"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A058F1">
        <w:t>4</w:t>
      </w:r>
      <w:r w:rsidR="005640C9">
        <w:t>-</w:t>
      </w:r>
      <w:r w:rsidR="00F20F5C">
        <w:t>e</w:t>
      </w:r>
      <w:r w:rsidRPr="00CE0424">
        <w:tab/>
      </w:r>
      <w:r w:rsidR="00B54F17" w:rsidRPr="00B54F17">
        <w:rPr>
          <w:sz w:val="32"/>
          <w:szCs w:val="32"/>
        </w:rPr>
        <w:t>R2-2105970</w:t>
      </w:r>
    </w:p>
    <w:p w14:paraId="2E74E519" w14:textId="1DDB40EB" w:rsidR="00E90E49" w:rsidRPr="00CE0424" w:rsidRDefault="00C268E6" w:rsidP="00311702">
      <w:pPr>
        <w:pStyle w:val="3GPPHeader"/>
      </w:pPr>
      <w:r>
        <w:t xml:space="preserve">Electronic meeting, </w:t>
      </w:r>
      <w:r w:rsidR="00D9310F" w:rsidRPr="00D9310F">
        <w:t>2021-0</w:t>
      </w:r>
      <w:r w:rsidR="00FC37F5">
        <w:t>5</w:t>
      </w:r>
      <w:r w:rsidR="00D9310F" w:rsidRPr="00D9310F">
        <w:t>-</w:t>
      </w:r>
      <w:r w:rsidR="005640C9">
        <w:t>1</w:t>
      </w:r>
      <w:r w:rsidR="00FC37F5">
        <w:t>9</w:t>
      </w:r>
      <w:r w:rsidR="005640C9">
        <w:t xml:space="preserve"> – 2021-0</w:t>
      </w:r>
      <w:r w:rsidR="00FC37F5">
        <w:t>5</w:t>
      </w:r>
      <w:r w:rsidR="005640C9">
        <w:t>-</w:t>
      </w:r>
      <w:r w:rsidR="00FC37F5">
        <w:t>27</w:t>
      </w:r>
    </w:p>
    <w:p w14:paraId="5585C726" w14:textId="77777777" w:rsidR="00E90E49" w:rsidRPr="00CE0424" w:rsidRDefault="00E90E49" w:rsidP="00357380">
      <w:pPr>
        <w:pStyle w:val="3GPPHeader"/>
      </w:pPr>
    </w:p>
    <w:p w14:paraId="0835D932" w14:textId="265BE38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C0658">
        <w:rPr>
          <w:sz w:val="22"/>
          <w:szCs w:val="22"/>
        </w:rPr>
        <w:t>8.11.</w:t>
      </w:r>
      <w:r w:rsidR="00246635">
        <w:rPr>
          <w:sz w:val="22"/>
          <w:szCs w:val="22"/>
        </w:rPr>
        <w:t>5</w:t>
      </w:r>
    </w:p>
    <w:p w14:paraId="14DA053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B06F5B6" w14:textId="66B7294D" w:rsidR="00E90E49" w:rsidRPr="00CE0424" w:rsidRDefault="003D3C45" w:rsidP="00311702">
      <w:pPr>
        <w:pStyle w:val="3GPPHeader"/>
        <w:rPr>
          <w:sz w:val="22"/>
          <w:szCs w:val="22"/>
        </w:rPr>
      </w:pPr>
      <w:r>
        <w:rPr>
          <w:sz w:val="22"/>
          <w:szCs w:val="22"/>
        </w:rPr>
        <w:t>Title:</w:t>
      </w:r>
      <w:r w:rsidR="00E90E49" w:rsidRPr="00CE0424">
        <w:rPr>
          <w:sz w:val="22"/>
          <w:szCs w:val="22"/>
        </w:rPr>
        <w:tab/>
      </w:r>
      <w:r w:rsidR="00AC0658">
        <w:rPr>
          <w:sz w:val="22"/>
          <w:szCs w:val="22"/>
        </w:rPr>
        <w:t xml:space="preserve">On </w:t>
      </w:r>
      <w:r w:rsidR="00246635">
        <w:rPr>
          <w:sz w:val="22"/>
          <w:szCs w:val="22"/>
        </w:rPr>
        <w:t>GNSS Integrity</w:t>
      </w:r>
    </w:p>
    <w:p w14:paraId="250CFBB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C0658">
        <w:rPr>
          <w:sz w:val="22"/>
          <w:szCs w:val="22"/>
        </w:rPr>
        <w:t>Discussion, Decision</w:t>
      </w:r>
    </w:p>
    <w:p w14:paraId="7E2188F2" w14:textId="77777777" w:rsidR="00E90E49" w:rsidRPr="00CE0424" w:rsidRDefault="00E90E49" w:rsidP="00E90E49"/>
    <w:p w14:paraId="678FBA93" w14:textId="77777777" w:rsidR="00E90E49" w:rsidRDefault="00230D18" w:rsidP="00CE0424">
      <w:pPr>
        <w:pStyle w:val="Heading1"/>
      </w:pPr>
      <w:r>
        <w:t>1</w:t>
      </w:r>
      <w:r>
        <w:tab/>
      </w:r>
      <w:r w:rsidR="00E90E49" w:rsidRPr="00CE0424">
        <w:t>Introduction</w:t>
      </w:r>
    </w:p>
    <w:p w14:paraId="6030C8B5" w14:textId="340636E4" w:rsidR="004C65BD" w:rsidRDefault="004C65BD" w:rsidP="004C65BD">
      <w:pPr>
        <w:rPr>
          <w:highlight w:val="yellow"/>
        </w:rPr>
      </w:pPr>
      <w:r>
        <w:t xml:space="preserve">In RAN#91e, the WI for positioning </w:t>
      </w:r>
      <w:sdt>
        <w:sdtPr>
          <w:id w:val="1190724788"/>
          <w:citation/>
        </w:sdtPr>
        <w:sdtEndPr/>
        <w:sdtContent>
          <w:r>
            <w:fldChar w:fldCharType="begin"/>
          </w:r>
          <w:r>
            <w:instrText xml:space="preserve"> CITATION 3GPP_WID_RP210903 \l 1033 </w:instrText>
          </w:r>
          <w:r>
            <w:fldChar w:fldCharType="separate"/>
          </w:r>
          <w:r w:rsidR="00BB7490" w:rsidRPr="00BB7490">
            <w:rPr>
              <w:noProof/>
            </w:rPr>
            <w:t>(3GPP, March 16-26, 2021)</w:t>
          </w:r>
          <w:r>
            <w:fldChar w:fldCharType="end"/>
          </w:r>
        </w:sdtContent>
      </w:sdt>
      <w:r>
        <w:t xml:space="preserve"> has been updated with the following objectives</w:t>
      </w:r>
      <w:r w:rsidR="001C46F2">
        <w:t xml:space="preserve"> [1]</w:t>
      </w:r>
      <w:r>
        <w:t>:</w:t>
      </w:r>
    </w:p>
    <w:tbl>
      <w:tblPr>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4C65BD" w14:paraId="5E1671EC" w14:textId="77777777" w:rsidTr="0099636C">
        <w:tc>
          <w:tcPr>
            <w:tcW w:w="96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90A677" w14:textId="77777777" w:rsidR="004C65BD" w:rsidRDefault="004C65BD" w:rsidP="004C65BD">
            <w:pPr>
              <w:widowControl w:val="0"/>
              <w:numPr>
                <w:ilvl w:val="0"/>
                <w:numId w:val="28"/>
              </w:numPr>
              <w:overflowPunct/>
              <w:autoSpaceDE/>
              <w:autoSpaceDN/>
              <w:adjustRightInd/>
              <w:spacing w:after="0" w:line="276" w:lineRule="auto"/>
              <w:textAlignment w:val="auto"/>
            </w:pPr>
            <w:r>
              <w:t>Specify the signalling, and procedures to support GNSS positioning integrity determination, including [RAN2, RAN3]:</w:t>
            </w:r>
          </w:p>
          <w:p w14:paraId="2A4F047D" w14:textId="77777777" w:rsidR="004C65BD" w:rsidRDefault="004C65BD" w:rsidP="004C65BD">
            <w:pPr>
              <w:widowControl w:val="0"/>
              <w:numPr>
                <w:ilvl w:val="1"/>
                <w:numId w:val="28"/>
              </w:numPr>
              <w:overflowPunct/>
              <w:autoSpaceDE/>
              <w:autoSpaceDN/>
              <w:adjustRightInd/>
              <w:spacing w:after="0"/>
              <w:textAlignment w:val="auto"/>
            </w:pPr>
            <w:r>
              <w:t>The assistance information that will be used to support integrity determination</w:t>
            </w:r>
          </w:p>
          <w:p w14:paraId="346C0069" w14:textId="77777777" w:rsidR="004C65BD" w:rsidRDefault="004C65BD" w:rsidP="004C65BD">
            <w:pPr>
              <w:widowControl w:val="0"/>
              <w:numPr>
                <w:ilvl w:val="1"/>
                <w:numId w:val="28"/>
              </w:numPr>
              <w:overflowPunct/>
              <w:autoSpaceDE/>
              <w:autoSpaceDN/>
              <w:adjustRightInd/>
              <w:spacing w:after="0"/>
              <w:textAlignment w:val="auto"/>
            </w:pPr>
            <w:r>
              <w:t>The information that will be used to provide the positioning integrity KPIs and integrity results</w:t>
            </w:r>
          </w:p>
          <w:p w14:paraId="2E587D2F" w14:textId="77777777" w:rsidR="004C65BD" w:rsidRDefault="004C65BD" w:rsidP="004C65BD">
            <w:pPr>
              <w:widowControl w:val="0"/>
              <w:numPr>
                <w:ilvl w:val="1"/>
                <w:numId w:val="28"/>
              </w:numPr>
              <w:overflowPunct/>
              <w:autoSpaceDE/>
              <w:autoSpaceDN/>
              <w:adjustRightInd/>
              <w:spacing w:after="0"/>
              <w:textAlignment w:val="auto"/>
            </w:pPr>
            <w:r>
              <w:t>Support of integrity for UE-based and UE-assisted A-GNSS positioning.</w:t>
            </w:r>
          </w:p>
          <w:p w14:paraId="13C74107" w14:textId="77777777" w:rsidR="004C65BD" w:rsidRDefault="004C65BD" w:rsidP="0099636C">
            <w:pPr>
              <w:widowControl w:val="0"/>
              <w:spacing w:after="0"/>
              <w:ind w:left="720"/>
            </w:pPr>
            <w:r>
              <w:t>Note: This objective is applicable to NR and E-UTRA.</w:t>
            </w:r>
          </w:p>
        </w:tc>
      </w:tr>
    </w:tbl>
    <w:p w14:paraId="08F0782D" w14:textId="77777777" w:rsidR="00246635" w:rsidRDefault="00246635" w:rsidP="00285269">
      <w:pPr>
        <w:pStyle w:val="3GPPText"/>
      </w:pPr>
    </w:p>
    <w:p w14:paraId="312C2EE7" w14:textId="31970C64" w:rsidR="00FF1F07" w:rsidRPr="00FF1F07" w:rsidRDefault="00285269" w:rsidP="00FF1F07">
      <w:r>
        <w:t xml:space="preserve">In this paper, we discuss the </w:t>
      </w:r>
      <w:r w:rsidR="004C65BD">
        <w:t>GNSS integrity</w:t>
      </w:r>
      <w:r>
        <w:t xml:space="preserve"> agenda items.</w:t>
      </w:r>
    </w:p>
    <w:p w14:paraId="528C1E87" w14:textId="0398B8D6" w:rsidR="008427D9" w:rsidRDefault="00CF4FE4" w:rsidP="00610571">
      <w:pPr>
        <w:pStyle w:val="Heading1"/>
      </w:pPr>
      <w:bookmarkStart w:id="0" w:name="_Ref178064866"/>
      <w:r>
        <w:t xml:space="preserve">2 </w:t>
      </w:r>
      <w:r>
        <w:tab/>
        <w:t>LS discussions</w:t>
      </w:r>
    </w:p>
    <w:p w14:paraId="08D39C22" w14:textId="77777777" w:rsidR="00CF4FE4" w:rsidRDefault="00CF4FE4" w:rsidP="00CF4FE4">
      <w:pPr>
        <w:pStyle w:val="Heading2"/>
      </w:pPr>
      <w:r>
        <w:t>2.1</w:t>
      </w:r>
      <w:r>
        <w:tab/>
        <w:t>RTCM SC 104 and 134</w:t>
      </w:r>
    </w:p>
    <w:p w14:paraId="39197B03" w14:textId="1ED59DF1" w:rsidR="00CF4FE4" w:rsidRDefault="00CF4FE4" w:rsidP="00CF4FE4">
      <w:r>
        <w:t xml:space="preserve">As part of 3gpp Rel-15 Positioning work item, 3gpp inherited the GNSS RTK OSR messages from RTCM standard. The 3gpp Rel-16 SSR based however was taken from the QZSS standard. Currently RTCM Special Committee (SC) 104 is working on defining SSR and SC134 is involved in defining the integrity for GNSS based High accuracy application. It is worth to co-ordinate with both RTCM </w:t>
      </w:r>
      <w:r w:rsidR="00A6318F">
        <w:t xml:space="preserve">SC </w:t>
      </w:r>
      <w:r>
        <w:t>groups</w:t>
      </w:r>
      <w:r w:rsidR="00A6318F">
        <w:t xml:space="preserve"> 104 and 134</w:t>
      </w:r>
      <w:r>
        <w:t xml:space="preserve"> to enable a harmonized solution rather than fragmented or differing solution between RTCM and 3gpp. 3gpp can liase with RTCM SC 104 with the work that was done in Rel-16 for QZSS SSR. We can check with RTCM if they can adopt the same. With RTCM SC 134, we can liase and check the progress on Integrity work and express our interest that we would like to have a harmonized solution.</w:t>
      </w:r>
    </w:p>
    <w:p w14:paraId="2190FC31" w14:textId="77777777" w:rsidR="00CF4FE4" w:rsidRDefault="00CF4FE4" w:rsidP="00CF4FE4"/>
    <w:p w14:paraId="5227BAB8" w14:textId="6745A421" w:rsidR="00CF4FE4" w:rsidRPr="00A04F49" w:rsidRDefault="00CF4FE4" w:rsidP="00CF4FE4">
      <w:pPr>
        <w:pStyle w:val="Proposal"/>
      </w:pPr>
      <w:bookmarkStart w:id="1" w:name="_Toc71462448"/>
      <w:bookmarkStart w:id="2" w:name="_Toc71582873"/>
      <w:r>
        <w:t xml:space="preserve">RAN2 to liase with RTCM SC 104 and RTCM SC 134 as specified in </w:t>
      </w:r>
      <w:r w:rsidR="0073248A">
        <w:t xml:space="preserve">as specified in </w:t>
      </w:r>
      <w:r w:rsidR="0073248A" w:rsidRPr="00280F96">
        <w:t>R2-2105973</w:t>
      </w:r>
      <w:r w:rsidRPr="00A04F49">
        <w:t>.</w:t>
      </w:r>
      <w:bookmarkEnd w:id="1"/>
      <w:bookmarkEnd w:id="2"/>
    </w:p>
    <w:p w14:paraId="5932F34B" w14:textId="77777777" w:rsidR="00CF4FE4" w:rsidRDefault="00CF4FE4" w:rsidP="00CF4FE4"/>
    <w:p w14:paraId="12AC64E8" w14:textId="77777777" w:rsidR="00CF4FE4" w:rsidRDefault="00CF4FE4" w:rsidP="00CF4FE4">
      <w:pPr>
        <w:pStyle w:val="Heading2"/>
      </w:pPr>
      <w:r>
        <w:t>2.2</w:t>
      </w:r>
      <w:r>
        <w:tab/>
        <w:t>Integrity and QoS</w:t>
      </w:r>
    </w:p>
    <w:p w14:paraId="7AA7D7E4" w14:textId="77777777" w:rsidR="00CF4FE4" w:rsidRDefault="00CF4FE4" w:rsidP="00CF4FE4">
      <w:pPr>
        <w:rPr>
          <w:rFonts w:ascii="Arial" w:hAnsi="Arial"/>
          <w:spacing w:val="2"/>
          <w:lang w:val="en-US" w:eastAsia="en-US"/>
        </w:rPr>
      </w:pPr>
      <w:r>
        <w:t xml:space="preserve">In simple form, Integrity provides the estimation of PL &lt; AL or whether PL &gt; AL. When PL &gt; AL; the QoS need for positioning may not be met as UE would have a positioning error beyond allowed upper limit. The AL and time to alert value would depend upon positioning applications QoS need. If the QoS requirement is stringent the AL and time to </w:t>
      </w:r>
      <w:r>
        <w:lastRenderedPageBreak/>
        <w:t xml:space="preserve">alert also needs to be stringent whereas if QoS requirement is relaxed, then these Integrity parameters/thresholds can also be relaxed. Similar to how QoS framework has different classification; the </w:t>
      </w:r>
      <w:r>
        <w:rPr>
          <w:rFonts w:ascii="Arial" w:hAnsi="Arial"/>
          <w:spacing w:val="2"/>
          <w:lang w:val="en-US" w:eastAsia="en-US"/>
        </w:rPr>
        <w:t>integrity level can be determined based on primarily QoS.</w:t>
      </w:r>
    </w:p>
    <w:p w14:paraId="14124E33" w14:textId="77777777" w:rsidR="00CF4FE4" w:rsidRPr="003C5AB8" w:rsidRDefault="00CF4FE4" w:rsidP="00CF4FE4">
      <w:pPr>
        <w:rPr>
          <w:i/>
          <w:color w:val="7F7F7F"/>
          <w:spacing w:val="2"/>
          <w:sz w:val="18"/>
          <w:szCs w:val="18"/>
          <w:lang w:val="en-US" w:eastAsia="en-US"/>
        </w:rPr>
      </w:pPr>
      <w:r w:rsidRPr="003C5AB8">
        <w:rPr>
          <w:spacing w:val="2"/>
          <w:lang w:val="en-US" w:eastAsia="en-US"/>
        </w:rPr>
        <w:t>In Fig. 1, we try to explain a simple integrity level classification in an example with four different levels, of high, medium, low and no integrity support for both UE and the network. The network and a UE may support the operation at all or a subset of levels, which may also be a part of their respective capabilities.</w:t>
      </w:r>
    </w:p>
    <w:p w14:paraId="1D4EC47C" w14:textId="77777777" w:rsidR="00CF4FE4"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val="en-US" w:eastAsia="en-US"/>
        </w:rPr>
      </w:pPr>
      <w:r>
        <w:rPr>
          <w:rFonts w:ascii="Arial" w:hAnsi="Arial"/>
          <w:noProof/>
          <w:spacing w:val="2"/>
          <w:lang w:val="en-US" w:eastAsia="en-US"/>
        </w:rPr>
        <w:drawing>
          <wp:inline distT="0" distB="0" distL="0" distR="0" wp14:anchorId="2EA5DE13" wp14:editId="2C454962">
            <wp:extent cx="5535386" cy="20879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7807" cy="2126614"/>
                    </a:xfrm>
                    <a:prstGeom prst="rect">
                      <a:avLst/>
                    </a:prstGeom>
                    <a:noFill/>
                    <a:ln>
                      <a:noFill/>
                    </a:ln>
                  </pic:spPr>
                </pic:pic>
              </a:graphicData>
            </a:graphic>
          </wp:inline>
        </w:drawing>
      </w:r>
    </w:p>
    <w:p w14:paraId="71D4873C" w14:textId="77777777" w:rsidR="00CF4FE4" w:rsidRPr="007D14CD"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sz w:val="18"/>
          <w:szCs w:val="18"/>
          <w:lang w:val="en-US" w:eastAsia="en-US"/>
        </w:rPr>
      </w:pPr>
      <w:r w:rsidRPr="007D14CD">
        <w:rPr>
          <w:rFonts w:ascii="Arial" w:hAnsi="Arial"/>
          <w:spacing w:val="2"/>
          <w:sz w:val="18"/>
          <w:szCs w:val="18"/>
          <w:lang w:val="en-US" w:eastAsia="en-US"/>
        </w:rPr>
        <w:t>Fig. 1 A simple example of integrity level classification</w:t>
      </w:r>
    </w:p>
    <w:p w14:paraId="0154FFDD"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No integrity</w:t>
      </w:r>
      <w:r w:rsidRPr="0068687E">
        <w:rPr>
          <w:rFonts w:ascii="Arial" w:hAnsi="Arial"/>
          <w:spacing w:val="2"/>
          <w:lang w:val="en-US" w:eastAsia="en-US"/>
        </w:rPr>
        <w:t>: It can mean that the system has no means to assess the integrity level of the positioning estimation. As there is no systematic way, there is no way to justify the reliability and/or timeliness (actuality) of the obtained position estimation from the UE or the network.</w:t>
      </w:r>
    </w:p>
    <w:p w14:paraId="34E86687"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Low integrity</w:t>
      </w:r>
      <w:r w:rsidRPr="0068687E">
        <w:rPr>
          <w:rFonts w:ascii="Arial" w:hAnsi="Arial"/>
          <w:spacing w:val="2"/>
          <w:lang w:val="en-US" w:eastAsia="en-US"/>
        </w:rPr>
        <w:t xml:space="preserve">: It can mean that the integrity KPIs and thresholds are defined; however, the AL and PL are set </w:t>
      </w:r>
      <w:r>
        <w:rPr>
          <w:rFonts w:ascii="Arial" w:hAnsi="Arial"/>
          <w:spacing w:val="2"/>
          <w:lang w:val="en-US" w:eastAsia="en-US"/>
        </w:rPr>
        <w:t xml:space="preserve">with large offset such </w:t>
      </w:r>
      <w:r w:rsidRPr="0068687E">
        <w:rPr>
          <w:rFonts w:ascii="Arial" w:hAnsi="Arial"/>
          <w:spacing w:val="2"/>
          <w:lang w:val="en-US" w:eastAsia="en-US"/>
        </w:rPr>
        <w:t xml:space="preserve">that the system rarely has any issue with unavailability or misleading operation. The position error can also be quite high while both the network and the UE are not alerted about it.  </w:t>
      </w:r>
    </w:p>
    <w:p w14:paraId="52B20715" w14:textId="77777777" w:rsidR="00CF4FE4" w:rsidRPr="0068687E"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spacing w:val="2"/>
          <w:lang w:val="en-US" w:eastAsia="en-US"/>
        </w:rPr>
      </w:pPr>
      <w:r w:rsidRPr="0068687E">
        <w:rPr>
          <w:rFonts w:ascii="Arial" w:hAnsi="Arial"/>
          <w:b/>
          <w:bCs/>
          <w:spacing w:val="2"/>
          <w:lang w:val="en-US" w:eastAsia="en-US"/>
        </w:rPr>
        <w:t>Medium integrity</w:t>
      </w:r>
      <w:r w:rsidRPr="0068687E">
        <w:rPr>
          <w:rFonts w:ascii="Arial" w:hAnsi="Arial"/>
          <w:spacing w:val="2"/>
          <w:lang w:val="en-US" w:eastAsia="en-US"/>
        </w:rPr>
        <w:t xml:space="preserve">: It can mean that the integrity KPIs and thresholds are defined, and the AL and PL are set such that sometimes the system may provide failure errors due to unavailability of proper position estimation, or notifying on the potential of misleading information, etc. </w:t>
      </w:r>
    </w:p>
    <w:p w14:paraId="12C6A542" w14:textId="77777777" w:rsidR="00CF4FE4" w:rsidRPr="007D14CD" w:rsidRDefault="00CF4FE4" w:rsidP="00CF4FE4">
      <w:pPr>
        <w:keepLines/>
        <w:numPr>
          <w:ilvl w:val="0"/>
          <w:numId w:val="40"/>
        </w:numPr>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r w:rsidRPr="0068687E">
        <w:rPr>
          <w:rFonts w:ascii="Arial" w:hAnsi="Arial"/>
          <w:b/>
          <w:bCs/>
          <w:spacing w:val="2"/>
          <w:lang w:val="en-US" w:eastAsia="en-US"/>
        </w:rPr>
        <w:t xml:space="preserve">High integrity: </w:t>
      </w:r>
      <w:r w:rsidRPr="00803869">
        <w:rPr>
          <w:rFonts w:ascii="Arial" w:hAnsi="Arial"/>
          <w:bCs/>
          <w:spacing w:val="2"/>
          <w:lang w:val="en-US" w:eastAsia="en-US"/>
        </w:rPr>
        <w:t>I</w:t>
      </w:r>
      <w:r w:rsidRPr="0068687E">
        <w:rPr>
          <w:rFonts w:ascii="Arial" w:hAnsi="Arial"/>
          <w:spacing w:val="2"/>
          <w:lang w:val="en-US" w:eastAsia="en-US"/>
        </w:rPr>
        <w:t xml:space="preserve">t can mean that the integrity KPIs and thresholds are defined, and the AL and PL are set such tight that unless the positioning error is below some small amount, the system would not accept the performance and there is a need to repeat the measurement or add extra positioning technique to improve the position estimation. So as long as the system reports a position estimation, it is quite highly guaranteed that it is a very reliable value. </w:t>
      </w:r>
    </w:p>
    <w:p w14:paraId="69BE9111" w14:textId="77777777" w:rsidR="00CF4FE4" w:rsidRPr="0068687E" w:rsidRDefault="00CF4FE4" w:rsidP="00CF4FE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both"/>
        <w:textAlignment w:val="auto"/>
        <w:rPr>
          <w:rFonts w:ascii="Arial" w:hAnsi="Arial"/>
          <w:b/>
          <w:bCs/>
          <w:spacing w:val="2"/>
          <w:lang w:val="en-US" w:eastAsia="en-US"/>
        </w:rPr>
      </w:pPr>
    </w:p>
    <w:bookmarkStart w:id="3" w:name="_Hlk47604552"/>
    <w:p w14:paraId="4ED02CF0" w14:textId="77777777" w:rsidR="00CF4FE4" w:rsidRDefault="00CF4FE4" w:rsidP="00CF4FE4">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Pr="007D14CD">
          <w:rPr>
            <w:rStyle w:val="Hyperlink"/>
            <w:noProof/>
          </w:rPr>
          <w:t>By a proper integrity level classification, it is possible to set a more clear definition for the UE and the network to assess the received integrity KPIs and estimations</w:t>
        </w:r>
        <w:r>
          <w:rPr>
            <w:rStyle w:val="Hyperlink"/>
            <w:noProof/>
          </w:rPr>
          <w:t xml:space="preserve"> and to set the threshold values</w:t>
        </w:r>
        <w:r w:rsidRPr="007D14CD">
          <w:rPr>
            <w:rStyle w:val="Hyperlink"/>
            <w:noProof/>
          </w:rPr>
          <w:t xml:space="preserve"> for </w:t>
        </w:r>
        <w:r>
          <w:rPr>
            <w:rStyle w:val="Hyperlink"/>
            <w:noProof/>
          </w:rPr>
          <w:t>differing</w:t>
        </w:r>
        <w:r w:rsidRPr="007D14CD">
          <w:rPr>
            <w:rStyle w:val="Hyperlink"/>
            <w:noProof/>
          </w:rPr>
          <w:t xml:space="preserve"> use-case</w:t>
        </w:r>
        <w:r>
          <w:rPr>
            <w:rStyle w:val="Hyperlink"/>
            <w:noProof/>
          </w:rPr>
          <w:t>s and requirements</w:t>
        </w:r>
        <w:r w:rsidRPr="007D14CD">
          <w:rPr>
            <w:rStyle w:val="Hyperlink"/>
            <w:noProof/>
          </w:rPr>
          <w:t xml:space="preserve">. </w:t>
        </w:r>
      </w:hyperlink>
    </w:p>
    <w:p w14:paraId="2358E561" w14:textId="77777777" w:rsidR="00CF4FE4" w:rsidRPr="007B2C35" w:rsidRDefault="00CF4FE4" w:rsidP="00CF4FE4">
      <w:pPr>
        <w:pStyle w:val="Observation"/>
        <w:numPr>
          <w:ilvl w:val="0"/>
          <w:numId w:val="0"/>
        </w:numPr>
      </w:pPr>
      <w:r>
        <w:rPr>
          <w:b w:val="0"/>
          <w:bCs w:val="0"/>
          <w:lang w:eastAsia="zh-CN"/>
        </w:rPr>
        <w:fldChar w:fldCharType="end"/>
      </w:r>
    </w:p>
    <w:p w14:paraId="24648D30" w14:textId="77777777" w:rsidR="00CF4FE4" w:rsidRDefault="00CF4FE4" w:rsidP="00CF4FE4">
      <w:pPr>
        <w:pStyle w:val="Proposal"/>
        <w:tabs>
          <w:tab w:val="num" w:pos="2438"/>
        </w:tabs>
      </w:pPr>
      <w:bookmarkStart w:id="4" w:name="_Toc71462449"/>
      <w:bookmarkStart w:id="5" w:name="_Toc45971966"/>
      <w:bookmarkStart w:id="6" w:name="_Toc71582874"/>
      <w:bookmarkEnd w:id="3"/>
      <w:r>
        <w:t>RAN2 to agree on defining integrity level classification for integrity support. The UE and the network may report their supported levels in the signalling with associated QoS.</w:t>
      </w:r>
      <w:bookmarkEnd w:id="4"/>
      <w:bookmarkEnd w:id="6"/>
      <w:r>
        <w:t xml:space="preserve"> </w:t>
      </w:r>
      <w:bookmarkEnd w:id="5"/>
    </w:p>
    <w:p w14:paraId="408920D6" w14:textId="77777777" w:rsidR="00CF4FE4" w:rsidRDefault="00CF4FE4" w:rsidP="00CF4FE4">
      <w:r>
        <w:t>QoS signalling from AMF to LMF is defined in TS 29.572 which CT4 is responsible group. Thus, RAN2 need to liase with CT4 to define the Integrity KPI signalling.</w:t>
      </w:r>
    </w:p>
    <w:p w14:paraId="67BD86A2" w14:textId="77777777" w:rsidR="00CF4FE4" w:rsidRDefault="00CF4FE4" w:rsidP="00CF4FE4">
      <w:pPr>
        <w:rPr>
          <w:lang w:eastAsia="en-US"/>
        </w:rPr>
      </w:pPr>
      <w:r>
        <w:rPr>
          <w:lang w:eastAsia="en-US"/>
        </w:rPr>
        <w:object w:dxaOrig="5730" w:dyaOrig="3960" w14:anchorId="1FA7F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7.85pt" o:ole="">
            <v:imagedata r:id="rId12" o:title=""/>
          </v:shape>
          <o:OLEObject Type="Embed" ProgID="Visio.Drawing.11" ShapeID="_x0000_i1025" DrawAspect="Content" ObjectID="_1682195620" r:id="rId13"/>
        </w:object>
      </w:r>
    </w:p>
    <w:p w14:paraId="6CE2ED55" w14:textId="2E8431DF" w:rsidR="00CF4FE4" w:rsidRDefault="00CF4FE4" w:rsidP="00CF4FE4">
      <w:pPr>
        <w:rPr>
          <w:lang w:eastAsia="en-US"/>
        </w:rPr>
      </w:pPr>
      <w:r>
        <w:rPr>
          <w:lang w:eastAsia="en-US"/>
        </w:rPr>
        <w:t>However, our view is that SA2 should take the responsibility as this may also impact stage 2 description. For example, below the Integrity KPI may also influence</w:t>
      </w:r>
      <w:r w:rsidR="00A415A7">
        <w:rPr>
          <w:lang w:eastAsia="en-US"/>
        </w:rPr>
        <w:t xml:space="preserve"> (needs to be added as shown in highlight) TS 23.</w:t>
      </w:r>
      <w:r w:rsidR="00D71522">
        <w:rPr>
          <w:lang w:eastAsia="en-US"/>
        </w:rPr>
        <w:t>2</w:t>
      </w:r>
      <w:r w:rsidR="00585D23">
        <w:rPr>
          <w:lang w:eastAsia="en-US"/>
        </w:rPr>
        <w:t>73</w:t>
      </w:r>
      <w:r>
        <w:rPr>
          <w:lang w:eastAsia="en-US"/>
        </w:rPr>
        <w:t>:</w:t>
      </w:r>
    </w:p>
    <w:p w14:paraId="58B7D914" w14:textId="77777777" w:rsidR="00CF4FE4" w:rsidRPr="0017558B" w:rsidRDefault="00CF4FE4" w:rsidP="00CF4FE4">
      <w:pPr>
        <w:rPr>
          <w:i/>
          <w:lang w:val="en-US" w:eastAsia="en-US"/>
        </w:rPr>
      </w:pPr>
      <w:r w:rsidRPr="0017558B">
        <w:rPr>
          <w:i/>
        </w:rPr>
        <w:t>A proper access type shall be determined to assure that the positioning result can fulfil the requested QoS</w:t>
      </w:r>
      <w:r>
        <w:rPr>
          <w:i/>
        </w:rPr>
        <w:t xml:space="preserve">, </w:t>
      </w:r>
      <w:r w:rsidRPr="0017558B">
        <w:rPr>
          <w:i/>
          <w:highlight w:val="yellow"/>
        </w:rPr>
        <w:t>QoS with associated Integrity requirements</w:t>
      </w:r>
      <w:r w:rsidRPr="0017558B">
        <w:rPr>
          <w:i/>
        </w:rPr>
        <w:t xml:space="preserve"> and operator </w:t>
      </w:r>
      <w:r>
        <w:rPr>
          <w:i/>
        </w:rPr>
        <w:t>p</w:t>
      </w:r>
      <w:r w:rsidRPr="0017558B">
        <w:rPr>
          <w:i/>
        </w:rPr>
        <w:t>olicy</w:t>
      </w:r>
    </w:p>
    <w:p w14:paraId="200FB034" w14:textId="77777777" w:rsidR="00CF4FE4" w:rsidRDefault="00CF4FE4" w:rsidP="00CF4FE4">
      <w:r>
        <w:t>We agree that the requirements are as such specified by SA1 group. Hence, the integrity requirements should also come from SA1. SA1 have been discussing the Integrity requirements.</w:t>
      </w:r>
    </w:p>
    <w:p w14:paraId="66CAEC8A" w14:textId="77777777" w:rsidR="0027743D" w:rsidRDefault="00CF4FE4" w:rsidP="0027743D">
      <w:pPr>
        <w:pStyle w:val="Proposal"/>
      </w:pPr>
      <w:bookmarkStart w:id="7" w:name="_Toc71462450"/>
      <w:bookmarkStart w:id="8" w:name="_Toc71582875"/>
      <w:r>
        <w:t>RAN2 to liase with SA1, SA2 and CT4 to provide signalling of Integrity based upon associated QoS</w:t>
      </w:r>
      <w:r w:rsidR="0027743D">
        <w:t xml:space="preserve"> as specified in </w:t>
      </w:r>
      <w:r w:rsidR="0027743D" w:rsidRPr="00280F96">
        <w:t>R2-2105973</w:t>
      </w:r>
      <w:r w:rsidR="0027743D" w:rsidRPr="00A04F49">
        <w:t>.</w:t>
      </w:r>
      <w:bookmarkEnd w:id="8"/>
    </w:p>
    <w:bookmarkEnd w:id="7"/>
    <w:p w14:paraId="1286C404" w14:textId="77777777" w:rsidR="00CF4FE4" w:rsidRDefault="00CF4FE4" w:rsidP="00CF4FE4">
      <w:r>
        <w:t>Another aspect that needs to be discussed is that although the RAN2 WID is limited to GNSS Integrity. In order to be forward compatible, it would benefit if a generic requirement is specified by SA1 and captured in SA2 stage 2 and CT4 stage 3 specification.</w:t>
      </w:r>
    </w:p>
    <w:p w14:paraId="571A7FCE" w14:textId="77777777" w:rsidR="00CF4FE4" w:rsidRDefault="00CF4FE4" w:rsidP="00CF4FE4">
      <w:pPr>
        <w:pStyle w:val="Proposal"/>
        <w:tabs>
          <w:tab w:val="num" w:pos="2438"/>
        </w:tabs>
      </w:pPr>
      <w:bookmarkStart w:id="9" w:name="_Toc71462451"/>
      <w:bookmarkStart w:id="10" w:name="_Toc71582876"/>
      <w:r>
        <w:t>RAN2 to allow a generic Integrity description to be captured by SA1, SA2 and CT4 specification.</w:t>
      </w:r>
      <w:bookmarkEnd w:id="9"/>
      <w:bookmarkEnd w:id="10"/>
    </w:p>
    <w:p w14:paraId="0154720C" w14:textId="77777777" w:rsidR="00CF4FE4" w:rsidRPr="00CF4FE4" w:rsidRDefault="00CF4FE4" w:rsidP="00CF4FE4"/>
    <w:p w14:paraId="0599E8B7" w14:textId="4201E244" w:rsidR="006937D3" w:rsidRPr="00610571" w:rsidRDefault="0027743D" w:rsidP="00610571">
      <w:pPr>
        <w:pStyle w:val="Heading1"/>
      </w:pPr>
      <w:r>
        <w:t>3</w:t>
      </w:r>
      <w:r w:rsidR="00230D18">
        <w:tab/>
      </w:r>
      <w:r w:rsidR="00610571" w:rsidRPr="00610571">
        <w:t xml:space="preserve">Positioning Integrity Methods and </w:t>
      </w:r>
      <w:bookmarkEnd w:id="0"/>
      <w:r w:rsidR="00E00DD0" w:rsidRPr="00610571">
        <w:t>Signalling</w:t>
      </w:r>
    </w:p>
    <w:p w14:paraId="2AD50055" w14:textId="2ECB92DC" w:rsidR="002304DA" w:rsidRDefault="0027743D" w:rsidP="002304DA">
      <w:pPr>
        <w:pStyle w:val="Heading2"/>
      </w:pPr>
      <w:r>
        <w:t>3</w:t>
      </w:r>
      <w:r w:rsidR="002304DA">
        <w:t>.1</w:t>
      </w:r>
      <w:r w:rsidR="002304DA">
        <w:tab/>
        <w:t>General approach to integrity introduction</w:t>
      </w:r>
    </w:p>
    <w:p w14:paraId="59E60DFE" w14:textId="494D0566" w:rsidR="005D6BB1" w:rsidRDefault="005D6BB1" w:rsidP="005D6BB1">
      <w:pPr>
        <w:jc w:val="both"/>
      </w:pPr>
      <w:r>
        <w:t>Positioning with integrity is studied for GNSS positioning in the technical report [3], but integrity aspects for RAT-dependent positioning can be studied as part of the work item or subsequent study and work items. Therefore, it is reasonable to keep such development in mind when discussing procedures and messages, as well a new and extensions of existing information elements. Much of the integrity discussion is generic and not restricted to GNSS, so an ambition to introduce changes with RAT-dependent extensions in mind, and well as to identify common parts seems adequate.</w:t>
      </w:r>
    </w:p>
    <w:p w14:paraId="11AFD29E" w14:textId="30078351" w:rsidR="005D6BB1" w:rsidRPr="00CE0424" w:rsidRDefault="005D6BB1" w:rsidP="005D6BB1">
      <w:pPr>
        <w:pStyle w:val="Observation"/>
      </w:pPr>
      <w:bookmarkStart w:id="11" w:name="_Toc71577376"/>
      <w:r>
        <w:t>Many integrity aspects for GNSS and other positioning methods are expected to be similar and certain parts can be in common.</w:t>
      </w:r>
      <w:bookmarkEnd w:id="11"/>
    </w:p>
    <w:p w14:paraId="2AE87BE0" w14:textId="66BA1508" w:rsidR="005D6BB1" w:rsidRPr="005D6BB1" w:rsidRDefault="005D6BB1" w:rsidP="006937D3">
      <w:pPr>
        <w:pStyle w:val="Proposal"/>
      </w:pPr>
      <w:bookmarkStart w:id="12" w:name="_Toc71582877"/>
      <w:r>
        <w:t>Design signalling, procedures and information element additions/extensions with both GNSS and other positioning methods in mind.</w:t>
      </w:r>
      <w:bookmarkEnd w:id="12"/>
    </w:p>
    <w:p w14:paraId="77569FB6" w14:textId="3B751C0B" w:rsidR="005D6BB1" w:rsidRDefault="0027743D" w:rsidP="002304DA">
      <w:pPr>
        <w:pStyle w:val="Heading2"/>
        <w:rPr>
          <w:lang w:val="en-US"/>
        </w:rPr>
      </w:pPr>
      <w:r>
        <w:rPr>
          <w:lang w:val="en-US"/>
        </w:rPr>
        <w:t>3</w:t>
      </w:r>
      <w:r w:rsidR="002304DA">
        <w:rPr>
          <w:lang w:val="en-US"/>
        </w:rPr>
        <w:t>.2</w:t>
      </w:r>
      <w:r w:rsidR="002304DA">
        <w:rPr>
          <w:lang w:val="en-US"/>
        </w:rPr>
        <w:tab/>
        <w:t>On integrity procedures</w:t>
      </w:r>
    </w:p>
    <w:p w14:paraId="244C7645" w14:textId="677CD578" w:rsidR="002304DA" w:rsidRDefault="002304DA" w:rsidP="002304DA">
      <w:pPr>
        <w:rPr>
          <w:lang w:val="en-US"/>
        </w:rPr>
      </w:pPr>
      <w:r>
        <w:rPr>
          <w:lang w:val="en-US"/>
        </w:rPr>
        <w:t>Integrity is seemingly a new concept within positioning. Therefore, one may opt for new procedures, messages and information elements. However, there is also an option to extend existing procedures, messages and information elements to accommodate positioning.</w:t>
      </w:r>
    </w:p>
    <w:p w14:paraId="4354E46E" w14:textId="77777777" w:rsidR="002304DA" w:rsidRDefault="002304DA" w:rsidP="002304DA">
      <w:pPr>
        <w:rPr>
          <w:sz w:val="18"/>
          <w:szCs w:val="18"/>
          <w:lang w:val="en-US"/>
        </w:rPr>
      </w:pPr>
      <w:r>
        <w:rPr>
          <w:lang w:val="en-US"/>
        </w:rPr>
        <w:lastRenderedPageBreak/>
        <w:t xml:space="preserve">For example, basic integrity is already supported for GNSS via the </w:t>
      </w:r>
      <w:r w:rsidRPr="002304DA">
        <w:rPr>
          <w:rFonts w:eastAsia="SimSun"/>
          <w:i/>
          <w:lang w:eastAsia="zh-CN"/>
        </w:rPr>
        <w:t>GNSS-</w:t>
      </w:r>
      <w:proofErr w:type="spellStart"/>
      <w:r w:rsidRPr="002304DA">
        <w:rPr>
          <w:rFonts w:eastAsia="SimSun"/>
          <w:i/>
          <w:lang w:eastAsia="zh-CN"/>
        </w:rPr>
        <w:t>RealTimeIntegrity</w:t>
      </w:r>
      <w:proofErr w:type="spellEnd"/>
      <w:r w:rsidRPr="002304DA">
        <w:rPr>
          <w:rFonts w:eastAsia="SimSun"/>
          <w:lang w:eastAsia="zh-CN"/>
        </w:rPr>
        <w:t xml:space="preserve"> </w:t>
      </w:r>
      <w:r>
        <w:rPr>
          <w:rFonts w:eastAsia="SimSun"/>
          <w:lang w:eastAsia="zh-CN"/>
        </w:rPr>
        <w:t xml:space="preserve">and several measurements and assistance data attributes come with uncertainties and quality indicators. Therefore, it seems to be natural to start investigating </w:t>
      </w:r>
      <w:r>
        <w:rPr>
          <w:sz w:val="18"/>
          <w:szCs w:val="18"/>
          <w:lang w:val="en-US"/>
        </w:rPr>
        <w:t>to what extent the existing procedure and structures can be extended to accommodate integrity</w:t>
      </w:r>
    </w:p>
    <w:p w14:paraId="533F2E31" w14:textId="2D352AAE" w:rsidR="002304DA" w:rsidRPr="00CE0424" w:rsidRDefault="002304DA" w:rsidP="002304DA">
      <w:pPr>
        <w:pStyle w:val="Observation"/>
      </w:pPr>
      <w:bookmarkStart w:id="13" w:name="_Toc71577377"/>
      <w:r>
        <w:rPr>
          <w:sz w:val="18"/>
          <w:szCs w:val="18"/>
          <w:lang w:val="en-US"/>
        </w:rPr>
        <w:t xml:space="preserve">Existing procedures, messages and information elements already includes integrity components and extensions </w:t>
      </w:r>
      <w:r w:rsidR="00BB7490">
        <w:rPr>
          <w:sz w:val="18"/>
          <w:szCs w:val="18"/>
          <w:lang w:val="en-US"/>
        </w:rPr>
        <w:t>to accommodate integrity seems plausible</w:t>
      </w:r>
      <w:r>
        <w:t>.</w:t>
      </w:r>
      <w:bookmarkEnd w:id="13"/>
    </w:p>
    <w:p w14:paraId="39DBDE20" w14:textId="4749714C" w:rsidR="002304DA" w:rsidRPr="005D6BB1" w:rsidRDefault="00BB7490" w:rsidP="002304DA">
      <w:pPr>
        <w:pStyle w:val="Proposal"/>
      </w:pPr>
      <w:bookmarkStart w:id="14" w:name="_Toc71582878"/>
      <w:r>
        <w:t>As baseline, use existing procedures, messages and information elements with extensions to accommodate positioning integrity</w:t>
      </w:r>
      <w:r w:rsidR="002304DA">
        <w:t>.</w:t>
      </w:r>
      <w:bookmarkEnd w:id="14"/>
    </w:p>
    <w:p w14:paraId="3B164904" w14:textId="42E540AD" w:rsidR="002304DA" w:rsidRPr="002304DA" w:rsidRDefault="002304DA" w:rsidP="002304DA"/>
    <w:p w14:paraId="719702A2" w14:textId="1D043846" w:rsidR="002304DA" w:rsidRDefault="0027743D" w:rsidP="002304DA">
      <w:pPr>
        <w:pStyle w:val="Heading2"/>
        <w:rPr>
          <w:lang w:val="en-US"/>
        </w:rPr>
      </w:pPr>
      <w:r>
        <w:rPr>
          <w:lang w:val="en-US"/>
        </w:rPr>
        <w:t>3</w:t>
      </w:r>
      <w:r w:rsidR="002304DA">
        <w:rPr>
          <w:lang w:val="en-US"/>
        </w:rPr>
        <w:t>.3</w:t>
      </w:r>
      <w:r w:rsidR="002304DA">
        <w:rPr>
          <w:lang w:val="en-US"/>
        </w:rPr>
        <w:tab/>
        <w:t>On integrity modes</w:t>
      </w:r>
    </w:p>
    <w:p w14:paraId="07DAE830" w14:textId="33E51B57" w:rsidR="001C46F2" w:rsidRDefault="00520F5A" w:rsidP="006937D3">
      <w:pPr>
        <w:rPr>
          <w:lang w:val="en-US"/>
        </w:rPr>
      </w:pPr>
      <w:r>
        <w:rPr>
          <w:lang w:val="en-US"/>
        </w:rPr>
        <w:t>In the study item [3], two integrity modes where identified:</w:t>
      </w:r>
    </w:p>
    <w:p w14:paraId="0934006B" w14:textId="77777777" w:rsidR="00520F5A" w:rsidRDefault="00520F5A" w:rsidP="00520F5A">
      <w:pPr>
        <w:rPr>
          <w:lang w:eastAsia="en-US"/>
        </w:rPr>
      </w:pPr>
      <w:r>
        <w:t>Two modes of integrity result reporting are also identified below for consideration in the WI:</w:t>
      </w:r>
    </w:p>
    <w:p w14:paraId="2B00BE4C" w14:textId="77777777" w:rsidR="00520F5A" w:rsidRDefault="00520F5A" w:rsidP="00520F5A">
      <w:pPr>
        <w:pStyle w:val="B1"/>
        <w:rPr>
          <w:b/>
          <w:bCs/>
        </w:rPr>
      </w:pPr>
      <w:r>
        <w:rPr>
          <w:b/>
          <w:bCs/>
        </w:rPr>
        <w:t>-</w:t>
      </w:r>
      <w:r>
        <w:rPr>
          <w:b/>
          <w:bCs/>
        </w:rPr>
        <w:tab/>
        <w:t xml:space="preserve">Mode 1 of Integrity Result </w:t>
      </w:r>
      <w:proofErr w:type="gramStart"/>
      <w:r>
        <w:rPr>
          <w:b/>
          <w:bCs/>
        </w:rPr>
        <w:t>Reporting :</w:t>
      </w:r>
      <w:proofErr w:type="gramEnd"/>
      <w:r>
        <w:rPr>
          <w:b/>
          <w:bCs/>
        </w:rPr>
        <w:t xml:space="preserve"> </w:t>
      </w:r>
      <w:r>
        <w:rPr>
          <w:b/>
          <w:bCs/>
          <w:u w:val="single"/>
        </w:rPr>
        <w:t>PL Reporting</w:t>
      </w:r>
    </w:p>
    <w:p w14:paraId="569130A4" w14:textId="77777777" w:rsidR="00520F5A" w:rsidRDefault="00520F5A" w:rsidP="00520F5A">
      <w:pPr>
        <w:pStyle w:val="B1"/>
      </w:pPr>
      <w:r>
        <w:tab/>
        <w:t>The integrity computing entity calculates the PL, based on the measurement, assistance information and TIR. Then, the calculated PL is directly reported to where the LCS client resides (Network or UE). Hence, the integrity computing entity does not judge whether the positioning system is still available, it simply provides whatever PL value it has obtained. It is left to the LCS client itself to determine if the positioning system is still available based on the reported PL.</w:t>
      </w:r>
    </w:p>
    <w:p w14:paraId="1B03E4EA" w14:textId="77777777" w:rsidR="00520F5A" w:rsidRDefault="00520F5A" w:rsidP="00520F5A">
      <w:pPr>
        <w:pStyle w:val="B1"/>
        <w:rPr>
          <w:b/>
          <w:bCs/>
        </w:rPr>
      </w:pPr>
      <w:r>
        <w:rPr>
          <w:b/>
          <w:bCs/>
        </w:rPr>
        <w:t>-</w:t>
      </w:r>
      <w:r>
        <w:rPr>
          <w:b/>
          <w:bCs/>
        </w:rPr>
        <w:tab/>
        <w:t xml:space="preserve">Mode 2 of Integrity Result </w:t>
      </w:r>
      <w:proofErr w:type="gramStart"/>
      <w:r>
        <w:rPr>
          <w:b/>
          <w:bCs/>
        </w:rPr>
        <w:t>Reporting :</w:t>
      </w:r>
      <w:proofErr w:type="gramEnd"/>
      <w:r>
        <w:rPr>
          <w:b/>
          <w:bCs/>
        </w:rPr>
        <w:t xml:space="preserve"> </w:t>
      </w:r>
      <w:r>
        <w:rPr>
          <w:b/>
          <w:bCs/>
          <w:u w:val="single"/>
        </w:rPr>
        <w:t>Integrity Event Flagging</w:t>
      </w:r>
    </w:p>
    <w:p w14:paraId="7F71969B" w14:textId="77777777" w:rsidR="00520F5A" w:rsidRDefault="00520F5A" w:rsidP="00520F5A">
      <w:pPr>
        <w:pStyle w:val="B1"/>
      </w:pPr>
      <w:r>
        <w:tab/>
        <w:t>The integrity computing entity calculates the PL, based on the measurement, assistance information and TIR. Then, the integrity computing entity further compares the calculated PL with the given AL to determine if the positioning system is still available to offer trustable position estimation. Thus, the integrity computing entity may only have to report a binary flag (0 and 1) to indicate whether the positioning system is available or not.  Thus, in this case the LCS client can be directly informed about the system availability, without conducting further evaluation by itself.</w:t>
      </w:r>
    </w:p>
    <w:p w14:paraId="178B6AD4" w14:textId="05DDBE2A" w:rsidR="00520F5A" w:rsidRDefault="00520F5A" w:rsidP="006937D3">
      <w:r>
        <w:t xml:space="preserve">In order to be generic and adhere to different use cases, it seems limited to </w:t>
      </w:r>
      <w:proofErr w:type="gramStart"/>
      <w:r>
        <w:t>make a decision</w:t>
      </w:r>
      <w:proofErr w:type="gramEnd"/>
      <w:r>
        <w:t xml:space="preserve"> about only one of these modes. Which mode that is appropriate depends on device capability, use case aspects, latency, software architecture, etc. Therefore, for flexibility and adaptability to use cases, it is natural to support both modes in Rel. 17</w:t>
      </w:r>
    </w:p>
    <w:p w14:paraId="314437E3" w14:textId="358460C6" w:rsidR="00520F5A" w:rsidRPr="00CE0424" w:rsidRDefault="00520F5A" w:rsidP="00520F5A">
      <w:pPr>
        <w:pStyle w:val="Observation"/>
      </w:pPr>
      <w:bookmarkStart w:id="15" w:name="_Toc71577378"/>
      <w:r>
        <w:t>Both modes 1 and 2 for integrity result reporting have merits and applies to different scenarios</w:t>
      </w:r>
      <w:bookmarkEnd w:id="15"/>
    </w:p>
    <w:p w14:paraId="2120CFDD" w14:textId="01C7E371" w:rsidR="00520F5A" w:rsidRDefault="00520F5A" w:rsidP="00520F5A">
      <w:pPr>
        <w:pStyle w:val="Proposal"/>
      </w:pPr>
      <w:bookmarkStart w:id="16" w:name="_Toc71582879"/>
      <w:r>
        <w:t>Support both mode 1 and 2 for integrity result reporting.</w:t>
      </w:r>
      <w:bookmarkEnd w:id="16"/>
    </w:p>
    <w:p w14:paraId="16FEC493" w14:textId="6C6D12EE" w:rsidR="00520F5A" w:rsidRDefault="00520F5A" w:rsidP="006937D3">
      <w:pPr>
        <w:rPr>
          <w:lang w:val="en-US"/>
        </w:rPr>
      </w:pPr>
    </w:p>
    <w:p w14:paraId="2F5E6B60" w14:textId="1235D484" w:rsidR="00610571" w:rsidRDefault="0027743D" w:rsidP="00610571">
      <w:pPr>
        <w:pStyle w:val="Heading1"/>
        <w:rPr>
          <w:highlight w:val="yellow"/>
          <w:lang w:val="en-US"/>
        </w:rPr>
      </w:pPr>
      <w:r>
        <w:rPr>
          <w:lang w:val="en-US"/>
        </w:rPr>
        <w:t>4</w:t>
      </w:r>
      <w:r w:rsidR="00610571" w:rsidRPr="00481331">
        <w:rPr>
          <w:lang w:val="en-US"/>
        </w:rPr>
        <w:tab/>
      </w:r>
      <w:r w:rsidR="00610571">
        <w:rPr>
          <w:lang w:val="en-US"/>
        </w:rPr>
        <w:t>Quality indicators for integrity assessment</w:t>
      </w:r>
    </w:p>
    <w:p w14:paraId="544A14AB" w14:textId="77777777" w:rsidR="00610571" w:rsidRDefault="00610571" w:rsidP="00610571">
      <w:pPr>
        <w:rPr>
          <w:lang w:val="en-US"/>
        </w:rPr>
      </w:pPr>
      <w:r w:rsidRPr="00481331">
        <w:rPr>
          <w:lang w:val="en-US"/>
        </w:rPr>
        <w:t>The focus</w:t>
      </w:r>
      <w:r>
        <w:rPr>
          <w:lang w:val="en-US"/>
        </w:rPr>
        <w:t xml:space="preserve"> of the integrity assistance data signaling discussion is on feared event characterization as well as feared even flags. The feared event characterization includes different error distribution aspects to support computations of protection levels</w:t>
      </w:r>
    </w:p>
    <w:p w14:paraId="3907D94F" w14:textId="7ECB06EE" w:rsidR="00610571" w:rsidRDefault="0027743D" w:rsidP="00610571">
      <w:pPr>
        <w:pStyle w:val="Heading2"/>
        <w:rPr>
          <w:lang w:val="en-US"/>
        </w:rPr>
      </w:pPr>
      <w:r>
        <w:rPr>
          <w:lang w:val="en-US"/>
        </w:rPr>
        <w:t>4</w:t>
      </w:r>
      <w:r w:rsidR="00610571">
        <w:rPr>
          <w:lang w:val="en-US"/>
        </w:rPr>
        <w:t>.1</w:t>
      </w:r>
      <w:r w:rsidR="00610571">
        <w:rPr>
          <w:lang w:val="en-US"/>
        </w:rPr>
        <w:tab/>
        <w:t xml:space="preserve">OSR quality indicators </w:t>
      </w:r>
    </w:p>
    <w:p w14:paraId="7D2888D5" w14:textId="77777777" w:rsidR="00610571" w:rsidRDefault="00610571" w:rsidP="00610571">
      <w:pPr>
        <w:rPr>
          <w:lang w:val="en-US"/>
        </w:rPr>
      </w:pPr>
      <w:r>
        <w:rPr>
          <w:lang w:val="en-US"/>
        </w:rPr>
        <w:t>For OSR, the assistance data has been leveraged by the RTCM MSM message definitions and it is natural that the RTCM MSM are used as input to the location server, which translates into 3GPP LPP.</w:t>
      </w:r>
    </w:p>
    <w:p w14:paraId="17164B1E" w14:textId="77777777" w:rsidR="00610571" w:rsidRDefault="00610571" w:rsidP="00610571">
      <w:r>
        <w:t xml:space="preserve">The RTCM MSM messages are generically represented by the IE </w:t>
      </w:r>
      <w:r w:rsidRPr="002D789C">
        <w:rPr>
          <w:i/>
          <w:iCs/>
          <w:snapToGrid w:val="0"/>
        </w:rPr>
        <w:t>GNSS-RTK-Observations-r15</w:t>
      </w:r>
      <w:r>
        <w:t xml:space="preserve"> with optional fields to enable representation of all the MSM types. The RTCM MSM types are listed in Table 1 below. </w:t>
      </w:r>
    </w:p>
    <w:p w14:paraId="4D4C7B90" w14:textId="6779D231" w:rsidR="00610571" w:rsidRDefault="00610571" w:rsidP="00610571">
      <w:pPr>
        <w:pStyle w:val="Caption"/>
        <w:keepNext/>
      </w:pPr>
      <w:r>
        <w:lastRenderedPageBreak/>
        <w:t xml:space="preserve">Table </w:t>
      </w:r>
      <w:r w:rsidR="008A0298">
        <w:fldChar w:fldCharType="begin"/>
      </w:r>
      <w:r w:rsidR="008A0298">
        <w:instrText xml:space="preserve"> SEQ Table \* ARABIC </w:instrText>
      </w:r>
      <w:r w:rsidR="008A0298">
        <w:fldChar w:fldCharType="separate"/>
      </w:r>
      <w:r w:rsidR="00BB7490">
        <w:rPr>
          <w:noProof/>
        </w:rPr>
        <w:t>1</w:t>
      </w:r>
      <w:r w:rsidR="008A0298">
        <w:rPr>
          <w:noProof/>
        </w:rPr>
        <w:fldChar w:fldCharType="end"/>
      </w:r>
      <w:r>
        <w:t>. MSM types, satellite signal attributes, from table 3.5-71 [2]</w:t>
      </w:r>
    </w:p>
    <w:tbl>
      <w:tblPr>
        <w:tblStyle w:val="TableGrid"/>
        <w:tblW w:w="0" w:type="auto"/>
        <w:tblLook w:val="04A0" w:firstRow="1" w:lastRow="0" w:firstColumn="1" w:lastColumn="0" w:noHBand="0" w:noVBand="1"/>
      </w:tblPr>
      <w:tblGrid>
        <w:gridCol w:w="1809"/>
        <w:gridCol w:w="7403"/>
      </w:tblGrid>
      <w:tr w:rsidR="00610571" w14:paraId="43E90E0D" w14:textId="77777777" w:rsidTr="0099636C">
        <w:tc>
          <w:tcPr>
            <w:tcW w:w="1809" w:type="dxa"/>
          </w:tcPr>
          <w:p w14:paraId="0A2D2FF6" w14:textId="77777777" w:rsidR="00610571" w:rsidRPr="00481331" w:rsidRDefault="00610571" w:rsidP="0099636C">
            <w:pPr>
              <w:pStyle w:val="BodyText"/>
              <w:rPr>
                <w:rFonts w:ascii="Times New Roman" w:hAnsi="Times New Roman"/>
                <w:b/>
                <w:bCs/>
              </w:rPr>
            </w:pPr>
            <w:r w:rsidRPr="00481331">
              <w:rPr>
                <w:rFonts w:ascii="Times New Roman" w:hAnsi="Times New Roman"/>
                <w:b/>
                <w:bCs/>
              </w:rPr>
              <w:t>MSM Type</w:t>
            </w:r>
          </w:p>
        </w:tc>
        <w:tc>
          <w:tcPr>
            <w:tcW w:w="7403" w:type="dxa"/>
          </w:tcPr>
          <w:p w14:paraId="0295B262" w14:textId="77777777" w:rsidR="00610571" w:rsidRPr="00481331" w:rsidRDefault="00610571" w:rsidP="0099636C">
            <w:pPr>
              <w:pStyle w:val="BodyText"/>
              <w:rPr>
                <w:rFonts w:ascii="Times New Roman" w:hAnsi="Times New Roman"/>
                <w:b/>
                <w:bCs/>
              </w:rPr>
            </w:pPr>
            <w:r w:rsidRPr="00481331">
              <w:rPr>
                <w:rFonts w:ascii="Times New Roman" w:hAnsi="Times New Roman"/>
                <w:b/>
                <w:bCs/>
              </w:rPr>
              <w:t>Message Name</w:t>
            </w:r>
          </w:p>
        </w:tc>
      </w:tr>
      <w:tr w:rsidR="00610571" w14:paraId="21C0A7ED" w14:textId="77777777" w:rsidTr="0099636C">
        <w:tc>
          <w:tcPr>
            <w:tcW w:w="1809" w:type="dxa"/>
          </w:tcPr>
          <w:p w14:paraId="5ECCE842" w14:textId="77777777" w:rsidR="00610571" w:rsidRPr="00481331" w:rsidRDefault="00610571" w:rsidP="0099636C">
            <w:pPr>
              <w:pStyle w:val="BodyText"/>
              <w:rPr>
                <w:rFonts w:ascii="Times New Roman" w:hAnsi="Times New Roman"/>
              </w:rPr>
            </w:pPr>
            <w:r w:rsidRPr="00481331">
              <w:rPr>
                <w:rFonts w:ascii="Times New Roman" w:hAnsi="Times New Roman"/>
              </w:rPr>
              <w:t>MSM1</w:t>
            </w:r>
          </w:p>
        </w:tc>
        <w:tc>
          <w:tcPr>
            <w:tcW w:w="7403" w:type="dxa"/>
          </w:tcPr>
          <w:p w14:paraId="75F70D28" w14:textId="77777777" w:rsidR="00610571" w:rsidRPr="00481331" w:rsidRDefault="00610571" w:rsidP="0099636C">
            <w:pPr>
              <w:pStyle w:val="BodyText"/>
              <w:rPr>
                <w:rFonts w:ascii="Times New Roman" w:hAnsi="Times New Roman"/>
              </w:rPr>
            </w:pPr>
            <w:r w:rsidRPr="00481331">
              <w:rPr>
                <w:rFonts w:ascii="Times New Roman" w:hAnsi="Times New Roman"/>
              </w:rPr>
              <w:t>Compact GNSS Pseudoranges</w:t>
            </w:r>
          </w:p>
        </w:tc>
      </w:tr>
      <w:tr w:rsidR="00610571" w14:paraId="168997A4" w14:textId="77777777" w:rsidTr="0099636C">
        <w:tc>
          <w:tcPr>
            <w:tcW w:w="1809" w:type="dxa"/>
          </w:tcPr>
          <w:p w14:paraId="76F6F441" w14:textId="77777777" w:rsidR="00610571" w:rsidRPr="00481331" w:rsidRDefault="00610571" w:rsidP="0099636C">
            <w:pPr>
              <w:pStyle w:val="BodyText"/>
              <w:rPr>
                <w:rFonts w:ascii="Times New Roman" w:hAnsi="Times New Roman"/>
              </w:rPr>
            </w:pPr>
            <w:r w:rsidRPr="00481331">
              <w:rPr>
                <w:rFonts w:ascii="Times New Roman" w:hAnsi="Times New Roman"/>
              </w:rPr>
              <w:t>MSM2</w:t>
            </w:r>
          </w:p>
        </w:tc>
        <w:tc>
          <w:tcPr>
            <w:tcW w:w="7403" w:type="dxa"/>
          </w:tcPr>
          <w:p w14:paraId="7B05548D" w14:textId="77777777" w:rsidR="00610571" w:rsidRPr="00481331" w:rsidRDefault="00610571" w:rsidP="0099636C">
            <w:pPr>
              <w:pStyle w:val="BodyText"/>
              <w:rPr>
                <w:rFonts w:ascii="Times New Roman" w:hAnsi="Times New Roman"/>
              </w:rPr>
            </w:pPr>
            <w:r w:rsidRPr="00481331">
              <w:rPr>
                <w:rFonts w:ascii="Times New Roman" w:hAnsi="Times New Roman"/>
              </w:rPr>
              <w:t>Compact GNSS PhaseRanges</w:t>
            </w:r>
          </w:p>
        </w:tc>
      </w:tr>
      <w:tr w:rsidR="00610571" w14:paraId="545E634F" w14:textId="77777777" w:rsidTr="0099636C">
        <w:tc>
          <w:tcPr>
            <w:tcW w:w="1809" w:type="dxa"/>
          </w:tcPr>
          <w:p w14:paraId="378B3024" w14:textId="77777777" w:rsidR="00610571" w:rsidRPr="00481331" w:rsidRDefault="00610571" w:rsidP="0099636C">
            <w:pPr>
              <w:pStyle w:val="BodyText"/>
              <w:rPr>
                <w:rFonts w:ascii="Times New Roman" w:hAnsi="Times New Roman"/>
              </w:rPr>
            </w:pPr>
            <w:r w:rsidRPr="00481331">
              <w:rPr>
                <w:rFonts w:ascii="Times New Roman" w:hAnsi="Times New Roman"/>
              </w:rPr>
              <w:t>MSM3</w:t>
            </w:r>
          </w:p>
        </w:tc>
        <w:tc>
          <w:tcPr>
            <w:tcW w:w="7403" w:type="dxa"/>
          </w:tcPr>
          <w:p w14:paraId="71C2AC71" w14:textId="77777777" w:rsidR="00610571" w:rsidRPr="00481331" w:rsidRDefault="00610571" w:rsidP="0099636C">
            <w:pPr>
              <w:pStyle w:val="BodyText"/>
              <w:rPr>
                <w:rFonts w:ascii="Times New Roman" w:hAnsi="Times New Roman"/>
              </w:rPr>
            </w:pPr>
            <w:r w:rsidRPr="00481331">
              <w:rPr>
                <w:rFonts w:ascii="Times New Roman" w:hAnsi="Times New Roman"/>
              </w:rPr>
              <w:t>Compact GNSS Pseudoranges and PhaseRanges</w:t>
            </w:r>
          </w:p>
        </w:tc>
      </w:tr>
      <w:tr w:rsidR="00610571" w14:paraId="43105044" w14:textId="77777777" w:rsidTr="0099636C">
        <w:tc>
          <w:tcPr>
            <w:tcW w:w="1809" w:type="dxa"/>
          </w:tcPr>
          <w:p w14:paraId="4414BC12" w14:textId="77777777" w:rsidR="00610571" w:rsidRPr="00481331" w:rsidRDefault="00610571" w:rsidP="0099636C">
            <w:pPr>
              <w:pStyle w:val="BodyText"/>
              <w:rPr>
                <w:rFonts w:ascii="Times New Roman" w:hAnsi="Times New Roman"/>
              </w:rPr>
            </w:pPr>
            <w:r w:rsidRPr="00481331">
              <w:rPr>
                <w:rFonts w:ascii="Times New Roman" w:hAnsi="Times New Roman"/>
              </w:rPr>
              <w:t>MSM4</w:t>
            </w:r>
          </w:p>
        </w:tc>
        <w:tc>
          <w:tcPr>
            <w:tcW w:w="7403" w:type="dxa"/>
          </w:tcPr>
          <w:p w14:paraId="6A7FC75E"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and PhaseRanges plus Carrier to Noise Ratio</w:t>
            </w:r>
          </w:p>
        </w:tc>
      </w:tr>
      <w:tr w:rsidR="00610571" w14:paraId="76C40420" w14:textId="77777777" w:rsidTr="0099636C">
        <w:tc>
          <w:tcPr>
            <w:tcW w:w="1809" w:type="dxa"/>
          </w:tcPr>
          <w:p w14:paraId="63E428DA" w14:textId="77777777" w:rsidR="00610571" w:rsidRPr="00481331" w:rsidRDefault="00610571" w:rsidP="0099636C">
            <w:pPr>
              <w:pStyle w:val="BodyText"/>
              <w:rPr>
                <w:rFonts w:ascii="Times New Roman" w:hAnsi="Times New Roman"/>
              </w:rPr>
            </w:pPr>
            <w:r w:rsidRPr="00481331">
              <w:rPr>
                <w:rFonts w:ascii="Times New Roman" w:hAnsi="Times New Roman"/>
              </w:rPr>
              <w:t>MSM5</w:t>
            </w:r>
          </w:p>
        </w:tc>
        <w:tc>
          <w:tcPr>
            <w:tcW w:w="7403" w:type="dxa"/>
          </w:tcPr>
          <w:p w14:paraId="43001F78"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PhaseRanges, PhaseRangeRate and Carrier to Noise Ratio</w:t>
            </w:r>
          </w:p>
        </w:tc>
      </w:tr>
      <w:tr w:rsidR="00610571" w14:paraId="34CF66B1" w14:textId="77777777" w:rsidTr="0099636C">
        <w:tc>
          <w:tcPr>
            <w:tcW w:w="1809" w:type="dxa"/>
          </w:tcPr>
          <w:p w14:paraId="58DF2F0B" w14:textId="77777777" w:rsidR="00610571" w:rsidRPr="00481331" w:rsidRDefault="00610571" w:rsidP="0099636C">
            <w:pPr>
              <w:pStyle w:val="BodyText"/>
              <w:rPr>
                <w:rFonts w:ascii="Times New Roman" w:hAnsi="Times New Roman"/>
              </w:rPr>
            </w:pPr>
            <w:r w:rsidRPr="00481331">
              <w:rPr>
                <w:rFonts w:ascii="Times New Roman" w:hAnsi="Times New Roman"/>
              </w:rPr>
              <w:t>MSM6</w:t>
            </w:r>
          </w:p>
        </w:tc>
        <w:tc>
          <w:tcPr>
            <w:tcW w:w="7403" w:type="dxa"/>
          </w:tcPr>
          <w:p w14:paraId="051C96BC"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and PhaseRanges plus Carrier to Noise Ratio (high resolution)</w:t>
            </w:r>
          </w:p>
        </w:tc>
      </w:tr>
      <w:tr w:rsidR="00610571" w14:paraId="7A280898" w14:textId="77777777" w:rsidTr="0099636C">
        <w:tc>
          <w:tcPr>
            <w:tcW w:w="1809" w:type="dxa"/>
          </w:tcPr>
          <w:p w14:paraId="13A35737" w14:textId="77777777" w:rsidR="00610571" w:rsidRPr="00481331" w:rsidRDefault="00610571" w:rsidP="0099636C">
            <w:pPr>
              <w:pStyle w:val="BodyText"/>
              <w:rPr>
                <w:rFonts w:ascii="Times New Roman" w:hAnsi="Times New Roman"/>
              </w:rPr>
            </w:pPr>
            <w:r w:rsidRPr="00481331">
              <w:rPr>
                <w:rFonts w:ascii="Times New Roman" w:hAnsi="Times New Roman"/>
              </w:rPr>
              <w:t>MSM7</w:t>
            </w:r>
          </w:p>
        </w:tc>
        <w:tc>
          <w:tcPr>
            <w:tcW w:w="7403" w:type="dxa"/>
          </w:tcPr>
          <w:p w14:paraId="7C559452" w14:textId="77777777" w:rsidR="00610571" w:rsidRPr="00481331" w:rsidRDefault="00610571" w:rsidP="0099636C">
            <w:pPr>
              <w:pStyle w:val="BodyText"/>
              <w:rPr>
                <w:rFonts w:ascii="Times New Roman" w:hAnsi="Times New Roman"/>
              </w:rPr>
            </w:pPr>
            <w:r w:rsidRPr="00481331">
              <w:rPr>
                <w:rFonts w:ascii="Times New Roman" w:hAnsi="Times New Roman"/>
              </w:rPr>
              <w:t>Full GNSS Pseudoranges, PhaseRanges, PhaseRangeRate and Carrier to Noise Ratio (high resolution)</w:t>
            </w:r>
          </w:p>
        </w:tc>
      </w:tr>
    </w:tbl>
    <w:p w14:paraId="6CDEA454" w14:textId="77777777" w:rsidR="00610571" w:rsidRDefault="00610571" w:rsidP="00610571">
      <w:pPr>
        <w:pStyle w:val="BodyText"/>
      </w:pPr>
    </w:p>
    <w:p w14:paraId="3453271F" w14:textId="77777777" w:rsidR="00610571" w:rsidRPr="00481331" w:rsidRDefault="00610571" w:rsidP="00610571">
      <w:pPr>
        <w:pStyle w:val="BodyText"/>
        <w:rPr>
          <w:rFonts w:ascii="Times New Roman" w:hAnsi="Times New Roman"/>
        </w:rPr>
      </w:pPr>
      <w:r w:rsidRPr="00481331">
        <w:rPr>
          <w:rFonts w:ascii="Times New Roman" w:hAnsi="Times New Roman"/>
        </w:rPr>
        <w:t>Table 2 further lists the attribute resolution per MSM types in terms of standard or high resolution.</w:t>
      </w:r>
    </w:p>
    <w:p w14:paraId="7510ACCC" w14:textId="3EB8D071" w:rsidR="00610571" w:rsidRDefault="00610571" w:rsidP="00610571">
      <w:pPr>
        <w:pStyle w:val="Caption"/>
        <w:keepNext/>
      </w:pPr>
      <w:r>
        <w:t xml:space="preserve">Table </w:t>
      </w:r>
      <w:r w:rsidR="008A0298">
        <w:fldChar w:fldCharType="begin"/>
      </w:r>
      <w:r w:rsidR="008A0298">
        <w:instrText xml:space="preserve"> SEQ Table \* ARABIC </w:instrText>
      </w:r>
      <w:r w:rsidR="008A0298">
        <w:fldChar w:fldCharType="separate"/>
      </w:r>
      <w:r w:rsidR="00BB7490">
        <w:rPr>
          <w:noProof/>
        </w:rPr>
        <w:t>2</w:t>
      </w:r>
      <w:r w:rsidR="008A0298">
        <w:rPr>
          <w:noProof/>
        </w:rPr>
        <w:fldChar w:fldCharType="end"/>
      </w:r>
      <w:r>
        <w:t>. MSM satellite signal attribute resolutions, standard or high.</w:t>
      </w:r>
    </w:p>
    <w:tbl>
      <w:tblPr>
        <w:tblStyle w:val="TableGrid"/>
        <w:tblW w:w="8442" w:type="dxa"/>
        <w:tblLook w:val="04A0" w:firstRow="1" w:lastRow="0" w:firstColumn="1" w:lastColumn="0" w:noHBand="0" w:noVBand="1"/>
      </w:tblPr>
      <w:tblGrid>
        <w:gridCol w:w="2338"/>
        <w:gridCol w:w="872"/>
        <w:gridCol w:w="872"/>
        <w:gridCol w:w="872"/>
        <w:gridCol w:w="872"/>
        <w:gridCol w:w="872"/>
        <w:gridCol w:w="872"/>
        <w:gridCol w:w="872"/>
      </w:tblGrid>
      <w:tr w:rsidR="00610571" w14:paraId="2151D45E" w14:textId="77777777" w:rsidTr="0099636C">
        <w:tc>
          <w:tcPr>
            <w:tcW w:w="2422" w:type="dxa"/>
          </w:tcPr>
          <w:p w14:paraId="1BC1F477"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Attribute</w:t>
            </w:r>
          </w:p>
        </w:tc>
        <w:tc>
          <w:tcPr>
            <w:tcW w:w="860" w:type="dxa"/>
          </w:tcPr>
          <w:p w14:paraId="7ACC3180"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MSM1</w:t>
            </w:r>
          </w:p>
        </w:tc>
        <w:tc>
          <w:tcPr>
            <w:tcW w:w="860" w:type="dxa"/>
          </w:tcPr>
          <w:p w14:paraId="0693E527"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MSM2</w:t>
            </w:r>
          </w:p>
        </w:tc>
        <w:tc>
          <w:tcPr>
            <w:tcW w:w="860" w:type="dxa"/>
          </w:tcPr>
          <w:p w14:paraId="72CAC123"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MSM3</w:t>
            </w:r>
          </w:p>
        </w:tc>
        <w:tc>
          <w:tcPr>
            <w:tcW w:w="860" w:type="dxa"/>
          </w:tcPr>
          <w:p w14:paraId="67604FD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MSM4</w:t>
            </w:r>
          </w:p>
        </w:tc>
        <w:tc>
          <w:tcPr>
            <w:tcW w:w="860" w:type="dxa"/>
          </w:tcPr>
          <w:p w14:paraId="74E44D03"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MSM5</w:t>
            </w:r>
          </w:p>
        </w:tc>
        <w:tc>
          <w:tcPr>
            <w:tcW w:w="860" w:type="dxa"/>
          </w:tcPr>
          <w:p w14:paraId="756B5EB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MSM6</w:t>
            </w:r>
          </w:p>
        </w:tc>
        <w:tc>
          <w:tcPr>
            <w:tcW w:w="860" w:type="dxa"/>
          </w:tcPr>
          <w:p w14:paraId="331E027A" w14:textId="77777777" w:rsidR="00610571" w:rsidRPr="00481331" w:rsidRDefault="00610571" w:rsidP="0099636C">
            <w:pPr>
              <w:pStyle w:val="BodyText"/>
              <w:rPr>
                <w:rStyle w:val="IvDbodytextChar"/>
                <w:rFonts w:ascii="Times New Roman" w:hAnsi="Times New Roman"/>
                <w:b/>
                <w:bCs/>
                <w:iCs/>
              </w:rPr>
            </w:pPr>
            <w:r w:rsidRPr="00481331">
              <w:rPr>
                <w:rStyle w:val="IvDbodytextChar"/>
                <w:rFonts w:ascii="Times New Roman" w:hAnsi="Times New Roman"/>
                <w:b/>
                <w:bCs/>
                <w:iCs/>
              </w:rPr>
              <w:t>MSM7</w:t>
            </w:r>
          </w:p>
        </w:tc>
      </w:tr>
      <w:tr w:rsidR="00610571" w14:paraId="1537A65A" w14:textId="77777777" w:rsidTr="0099636C">
        <w:tc>
          <w:tcPr>
            <w:tcW w:w="2422" w:type="dxa"/>
          </w:tcPr>
          <w:p w14:paraId="5B4CF004"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Pseudoranges</w:t>
            </w:r>
            <w:proofErr w:type="spellEnd"/>
          </w:p>
        </w:tc>
        <w:tc>
          <w:tcPr>
            <w:tcW w:w="860" w:type="dxa"/>
          </w:tcPr>
          <w:p w14:paraId="31A0A970"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B90FB4F"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04060CC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725B4C4"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C94A80E"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E000DCE"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131E874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FA579ED" w14:textId="77777777" w:rsidTr="0099636C">
        <w:tc>
          <w:tcPr>
            <w:tcW w:w="2422" w:type="dxa"/>
          </w:tcPr>
          <w:p w14:paraId="12F58717"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data</w:t>
            </w:r>
          </w:p>
        </w:tc>
        <w:tc>
          <w:tcPr>
            <w:tcW w:w="860" w:type="dxa"/>
          </w:tcPr>
          <w:p w14:paraId="704C4044"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84A5269"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6485A9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70C8218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8BB2D9B"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FD16CF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304F5CB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20483F7E" w14:textId="77777777" w:rsidTr="0099636C">
        <w:tc>
          <w:tcPr>
            <w:tcW w:w="2422" w:type="dxa"/>
          </w:tcPr>
          <w:p w14:paraId="3A436CF0"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Lock Time Indicator</w:t>
            </w:r>
          </w:p>
        </w:tc>
        <w:tc>
          <w:tcPr>
            <w:tcW w:w="860" w:type="dxa"/>
          </w:tcPr>
          <w:p w14:paraId="47B70622"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5373231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0316E46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0462216"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3D965C7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4C66341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07E96805"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43D14C58" w14:textId="77777777" w:rsidTr="0099636C">
        <w:tc>
          <w:tcPr>
            <w:tcW w:w="2422" w:type="dxa"/>
          </w:tcPr>
          <w:p w14:paraId="0EB876AE"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Half-cycle ambiguity indicator</w:t>
            </w:r>
          </w:p>
        </w:tc>
        <w:tc>
          <w:tcPr>
            <w:tcW w:w="860" w:type="dxa"/>
          </w:tcPr>
          <w:p w14:paraId="55ADA3A3"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016B876D"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15370098"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7A1E903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018ED6BA"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FD03F83"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c>
          <w:tcPr>
            <w:tcW w:w="860" w:type="dxa"/>
          </w:tcPr>
          <w:p w14:paraId="5321694B"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w:t>
            </w:r>
          </w:p>
        </w:tc>
      </w:tr>
      <w:tr w:rsidR="00610571" w14:paraId="77B80E94" w14:textId="77777777" w:rsidTr="0099636C">
        <w:tc>
          <w:tcPr>
            <w:tcW w:w="2422" w:type="dxa"/>
          </w:tcPr>
          <w:p w14:paraId="4F6AAD9A"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GNSS signal Carrier-to-Noise Ratio</w:t>
            </w:r>
          </w:p>
        </w:tc>
        <w:tc>
          <w:tcPr>
            <w:tcW w:w="860" w:type="dxa"/>
          </w:tcPr>
          <w:p w14:paraId="4A92BA6C"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A069407"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6969C5BB"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19D37412"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6018A7E9"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2CEE7987"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c>
          <w:tcPr>
            <w:tcW w:w="860" w:type="dxa"/>
          </w:tcPr>
          <w:p w14:paraId="53B8E863"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r w:rsidR="00610571" w14:paraId="62A86EA8" w14:textId="77777777" w:rsidTr="0099636C">
        <w:tc>
          <w:tcPr>
            <w:tcW w:w="2422" w:type="dxa"/>
          </w:tcPr>
          <w:p w14:paraId="6B144431" w14:textId="77777777" w:rsidR="00610571" w:rsidRPr="00481331" w:rsidRDefault="00610571" w:rsidP="0099636C">
            <w:pPr>
              <w:pStyle w:val="BodyText"/>
              <w:rPr>
                <w:rStyle w:val="IvDbodytextChar"/>
                <w:rFonts w:ascii="Times New Roman" w:hAnsi="Times New Roman"/>
                <w:iCs/>
              </w:rPr>
            </w:pPr>
            <w:r w:rsidRPr="00481331">
              <w:rPr>
                <w:rStyle w:val="IvDbodytextChar"/>
                <w:rFonts w:ascii="Times New Roman" w:hAnsi="Times New Roman"/>
                <w:iCs/>
              </w:rPr>
              <w:t xml:space="preserve">GNSS signal fine </w:t>
            </w:r>
            <w:proofErr w:type="spellStart"/>
            <w:r w:rsidRPr="00481331">
              <w:rPr>
                <w:rStyle w:val="IvDbodytextChar"/>
                <w:rFonts w:ascii="Times New Roman" w:hAnsi="Times New Roman"/>
                <w:iCs/>
              </w:rPr>
              <w:t>Phaserange</w:t>
            </w:r>
            <w:proofErr w:type="spellEnd"/>
            <w:r w:rsidRPr="00481331">
              <w:rPr>
                <w:rStyle w:val="IvDbodytextChar"/>
                <w:rFonts w:ascii="Times New Roman" w:hAnsi="Times New Roman"/>
                <w:iCs/>
              </w:rPr>
              <w:t xml:space="preserve"> Rates</w:t>
            </w:r>
          </w:p>
        </w:tc>
        <w:tc>
          <w:tcPr>
            <w:tcW w:w="860" w:type="dxa"/>
          </w:tcPr>
          <w:p w14:paraId="0388F288"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7CD0015"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4E88F3B4"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6FA2491"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7559C941"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Std</w:t>
            </w:r>
          </w:p>
        </w:tc>
        <w:tc>
          <w:tcPr>
            <w:tcW w:w="860" w:type="dxa"/>
          </w:tcPr>
          <w:p w14:paraId="108AC91D" w14:textId="77777777" w:rsidR="00610571" w:rsidRPr="00481331" w:rsidRDefault="00610571" w:rsidP="0099636C">
            <w:pPr>
              <w:pStyle w:val="BodyText"/>
              <w:jc w:val="center"/>
              <w:rPr>
                <w:rStyle w:val="IvDbodytextChar"/>
                <w:rFonts w:ascii="Times New Roman" w:hAnsi="Times New Roman"/>
                <w:iCs/>
              </w:rPr>
            </w:pPr>
          </w:p>
        </w:tc>
        <w:tc>
          <w:tcPr>
            <w:tcW w:w="860" w:type="dxa"/>
          </w:tcPr>
          <w:p w14:paraId="375212CF" w14:textId="77777777" w:rsidR="00610571" w:rsidRPr="00481331" w:rsidRDefault="00610571" w:rsidP="0099636C">
            <w:pPr>
              <w:pStyle w:val="BodyText"/>
              <w:jc w:val="center"/>
              <w:rPr>
                <w:rStyle w:val="IvDbodytextChar"/>
                <w:rFonts w:ascii="Times New Roman" w:hAnsi="Times New Roman"/>
                <w:iCs/>
              </w:rPr>
            </w:pPr>
            <w:r w:rsidRPr="00481331">
              <w:rPr>
                <w:rStyle w:val="IvDbodytextChar"/>
                <w:rFonts w:ascii="Times New Roman" w:hAnsi="Times New Roman"/>
                <w:iCs/>
              </w:rPr>
              <w:t>High</w:t>
            </w:r>
          </w:p>
        </w:tc>
      </w:tr>
    </w:tbl>
    <w:p w14:paraId="72AA0C9A" w14:textId="77777777" w:rsidR="00610571" w:rsidRDefault="00610571" w:rsidP="00610571">
      <w:pPr>
        <w:pStyle w:val="BodyText"/>
      </w:pPr>
    </w:p>
    <w:p w14:paraId="00B26D88" w14:textId="77777777" w:rsidR="00610571" w:rsidRPr="00481331" w:rsidRDefault="00610571" w:rsidP="00610571">
      <w:pPr>
        <w:pStyle w:val="BodyText"/>
        <w:rPr>
          <w:rFonts w:ascii="Times New Roman" w:hAnsi="Times New Roman"/>
        </w:rPr>
      </w:pPr>
      <w:r w:rsidRPr="00481331">
        <w:rPr>
          <w:rFonts w:ascii="Times New Roman" w:hAnsi="Times New Roman"/>
        </w:rPr>
        <w:t xml:space="preserve">The MSM6 and MSM7 provides observations in high resolution, while the other MSM types provide observations in standard resolution. For the IE </w:t>
      </w:r>
      <w:r w:rsidRPr="00481331">
        <w:rPr>
          <w:rFonts w:ascii="Times New Roman" w:hAnsi="Times New Roman"/>
          <w:i/>
          <w:iCs/>
          <w:snapToGrid w:val="0"/>
        </w:rPr>
        <w:t>GNSS-RTK-Observations-r15</w:t>
      </w:r>
      <w:r w:rsidRPr="00481331">
        <w:rPr>
          <w:rFonts w:ascii="Times New Roman" w:hAnsi="Times New Roman"/>
        </w:rPr>
        <w:t xml:space="preserve">, all the attributes are represented according to the high resolution. </w:t>
      </w:r>
    </w:p>
    <w:p w14:paraId="58209800" w14:textId="77777777" w:rsidR="00610571" w:rsidRDefault="00610571" w:rsidP="00610571">
      <w:pPr>
        <w:pStyle w:val="PL"/>
        <w:rPr>
          <w:lang w:eastAsia="en-US"/>
        </w:rPr>
      </w:pPr>
      <w:r>
        <w:t>-- ASN1START</w:t>
      </w:r>
    </w:p>
    <w:p w14:paraId="75742E89" w14:textId="77777777" w:rsidR="00610571" w:rsidRDefault="00610571" w:rsidP="00610571">
      <w:pPr>
        <w:pStyle w:val="PL"/>
        <w:rPr>
          <w:snapToGrid w:val="0"/>
        </w:rPr>
      </w:pPr>
    </w:p>
    <w:p w14:paraId="052A30B7" w14:textId="77777777" w:rsidR="00610571" w:rsidRDefault="00610571" w:rsidP="00610571">
      <w:pPr>
        <w:pStyle w:val="PL"/>
        <w:rPr>
          <w:snapToGrid w:val="0"/>
        </w:rPr>
      </w:pPr>
      <w:r>
        <w:rPr>
          <w:snapToGrid w:val="0"/>
        </w:rPr>
        <w:t>GNSS-RTK-Observations-r15 ::= SEQUENCE {</w:t>
      </w:r>
    </w:p>
    <w:p w14:paraId="3E9B822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6EDD9378"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56F595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w:t>
      </w:r>
    </w:p>
    <w:p w14:paraId="5BC3CE2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w:t>
      </w:r>
    </w:p>
    <w:p w14:paraId="01C87CB2"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36479EE" w14:textId="77777777" w:rsidR="00610571" w:rsidRDefault="00610571" w:rsidP="00610571">
      <w:pPr>
        <w:pStyle w:val="PL"/>
        <w:rPr>
          <w:snapToGrid w:val="0"/>
        </w:rPr>
      </w:pPr>
      <w:r>
        <w:rPr>
          <w:snapToGrid w:val="0"/>
        </w:rPr>
        <w:t>GNSS-ObservationList-r15 ::= SEQUENCE (SIZE(1..64)) OF GNSS-RTK-SatelliteDataElement-r15</w:t>
      </w:r>
    </w:p>
    <w:p w14:paraId="40A65AF5" w14:textId="77777777" w:rsidR="00610571" w:rsidRDefault="00610571" w:rsidP="00610571">
      <w:pPr>
        <w:pStyle w:val="PL"/>
        <w:rPr>
          <w:snapToGrid w:val="0"/>
        </w:rPr>
      </w:pPr>
    </w:p>
    <w:p w14:paraId="48FC3C04" w14:textId="77777777" w:rsidR="00610571" w:rsidRDefault="00610571" w:rsidP="00610571">
      <w:pPr>
        <w:pStyle w:val="PL"/>
        <w:rPr>
          <w:snapToGrid w:val="0"/>
        </w:rPr>
      </w:pPr>
      <w:r>
        <w:rPr>
          <w:snapToGrid w:val="0"/>
        </w:rPr>
        <w:t>GNSS-RTK-SatelliteDataElement-r15 ::= SEQUENCE{</w:t>
      </w:r>
    </w:p>
    <w:p w14:paraId="0F9739E7"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794FB3B"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6976D5A1"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EEE817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6EE9955C" w14:textId="77777777" w:rsidR="00610571" w:rsidRPr="00CF360E" w:rsidRDefault="00610571" w:rsidP="00610571">
      <w:pPr>
        <w:pStyle w:val="PL"/>
        <w:rPr>
          <w:snapToGrid w:val="0"/>
          <w:lang w:val="sv-SE"/>
        </w:rPr>
      </w:pPr>
      <w:r>
        <w:rPr>
          <w:snapToGrid w:val="0"/>
        </w:rPr>
        <w:tab/>
      </w:r>
      <w:r w:rsidRPr="00CF360E">
        <w:rPr>
          <w:snapToGrid w:val="0"/>
          <w:lang w:val="sv-SE"/>
        </w:rPr>
        <w:t>gnss-rtk-SatelliteSignalDataList-r15</w:t>
      </w:r>
      <w:r w:rsidRPr="00CF360E">
        <w:rPr>
          <w:snapToGrid w:val="0"/>
          <w:lang w:val="sv-SE"/>
        </w:rPr>
        <w:tab/>
        <w:t>GNSS-RTK-SatelliteSignalDataList-r15,</w:t>
      </w:r>
    </w:p>
    <w:p w14:paraId="1213D02D" w14:textId="77777777" w:rsidR="00610571" w:rsidRDefault="00610571" w:rsidP="00610571">
      <w:pPr>
        <w:pStyle w:val="PL"/>
        <w:rPr>
          <w:snapToGrid w:val="0"/>
        </w:rPr>
      </w:pPr>
      <w:r w:rsidRPr="00CF360E">
        <w:rPr>
          <w:snapToGrid w:val="0"/>
          <w:lang w:val="sv-SE"/>
        </w:rPr>
        <w:tab/>
      </w:r>
      <w:r>
        <w:rPr>
          <w:snapToGrid w:val="0"/>
        </w:rPr>
        <w:t>...</w:t>
      </w:r>
    </w:p>
    <w:p w14:paraId="1D261B9A" w14:textId="77777777" w:rsidR="00610571" w:rsidRDefault="00610571" w:rsidP="00610571">
      <w:pPr>
        <w:pStyle w:val="PL"/>
        <w:rPr>
          <w:snapToGrid w:val="0"/>
        </w:rPr>
      </w:pPr>
      <w:r>
        <w:rPr>
          <w:snapToGrid w:val="0"/>
        </w:rPr>
        <w:t>}</w:t>
      </w:r>
    </w:p>
    <w:p w14:paraId="59FDA0D6" w14:textId="77777777" w:rsidR="00610571" w:rsidRDefault="00610571" w:rsidP="00610571">
      <w:pPr>
        <w:pStyle w:val="PL"/>
        <w:rPr>
          <w:snapToGrid w:val="0"/>
        </w:rPr>
      </w:pPr>
    </w:p>
    <w:p w14:paraId="72100CED" w14:textId="77777777" w:rsidR="00610571" w:rsidRDefault="00610571" w:rsidP="00610571">
      <w:pPr>
        <w:pStyle w:val="PL"/>
        <w:rPr>
          <w:snapToGrid w:val="0"/>
        </w:rPr>
      </w:pPr>
      <w:r>
        <w:rPr>
          <w:snapToGrid w:val="0"/>
        </w:rPr>
        <w:lastRenderedPageBreak/>
        <w:t>GNSS-RTK-SatelliteSignalDataList-r15 ::= SEQUENCE (SIZE(1..24)) OF</w:t>
      </w:r>
    </w:p>
    <w:p w14:paraId="6CCCE278"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0B1917E6" w14:textId="77777777" w:rsidR="00610571" w:rsidRDefault="00610571" w:rsidP="00610571">
      <w:pPr>
        <w:pStyle w:val="PL"/>
        <w:rPr>
          <w:snapToGrid w:val="0"/>
        </w:rPr>
      </w:pPr>
    </w:p>
    <w:p w14:paraId="5CB6813C" w14:textId="77777777" w:rsidR="00610571" w:rsidRDefault="00610571" w:rsidP="00610571">
      <w:pPr>
        <w:pStyle w:val="PL"/>
        <w:rPr>
          <w:snapToGrid w:val="0"/>
        </w:rPr>
      </w:pPr>
    </w:p>
    <w:p w14:paraId="6088BADA" w14:textId="77777777" w:rsidR="00610571" w:rsidRDefault="00610571" w:rsidP="00610571">
      <w:pPr>
        <w:pStyle w:val="PL"/>
        <w:rPr>
          <w:snapToGrid w:val="0"/>
        </w:rPr>
      </w:pPr>
      <w:r>
        <w:rPr>
          <w:snapToGrid w:val="0"/>
        </w:rPr>
        <w:t>GNSS-RTK-SatelliteSignalDataElement-r15 ::= SEQUENCE {</w:t>
      </w:r>
    </w:p>
    <w:p w14:paraId="78753826"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43F80CC8"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1E0F1B9E"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44A33066"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43849524"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505A68FC"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77A5C6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6C376827" w14:textId="77777777" w:rsidR="00610571" w:rsidRDefault="00610571" w:rsidP="00610571">
      <w:pPr>
        <w:pStyle w:val="PL"/>
        <w:rPr>
          <w:snapToGrid w:val="0"/>
        </w:rPr>
      </w:pPr>
      <w:r>
        <w:rPr>
          <w:snapToGrid w:val="0"/>
        </w:rPr>
        <w:tab/>
        <w:t>...</w:t>
      </w:r>
    </w:p>
    <w:p w14:paraId="24A39BBA" w14:textId="77777777" w:rsidR="00610571" w:rsidRDefault="00610571" w:rsidP="00610571">
      <w:pPr>
        <w:pStyle w:val="PL"/>
        <w:rPr>
          <w:snapToGrid w:val="0"/>
        </w:rPr>
      </w:pPr>
      <w:r>
        <w:rPr>
          <w:snapToGrid w:val="0"/>
        </w:rPr>
        <w:t>}</w:t>
      </w:r>
    </w:p>
    <w:p w14:paraId="3399F647" w14:textId="77777777" w:rsidR="00610571" w:rsidRDefault="00610571" w:rsidP="00610571">
      <w:pPr>
        <w:pStyle w:val="PL"/>
      </w:pPr>
    </w:p>
    <w:p w14:paraId="3489D51D" w14:textId="77777777" w:rsidR="00610571" w:rsidRDefault="00610571" w:rsidP="00610571">
      <w:pPr>
        <w:pStyle w:val="PL"/>
      </w:pPr>
      <w:r>
        <w:t>-- ASN1STOP</w:t>
      </w:r>
    </w:p>
    <w:p w14:paraId="26C192C7" w14:textId="77777777" w:rsidR="00610571" w:rsidRDefault="00610571" w:rsidP="00610571">
      <w:pPr>
        <w:pStyle w:val="BodyText"/>
      </w:pPr>
    </w:p>
    <w:p w14:paraId="6B289C94" w14:textId="77777777" w:rsidR="00610571" w:rsidRPr="00481331" w:rsidRDefault="00610571" w:rsidP="00610571">
      <w:r w:rsidRPr="00481331">
        <w:t>For a UE, especially based on a legacy positioning engine defined for RTCM MSM, one possible handling of the 3GPP LPP IE is to translate that into MSM and forward to the positioning engine. In this case, it is not possible for the UE to determine if the IE originates from MSM4 or MSM6, or from MSM5 or MSM7. Furthermore, the device may use the standard/high resolution information to assess the observation uncertainty in addition to the RTK residuals information.</w:t>
      </w:r>
    </w:p>
    <w:p w14:paraId="100BD420" w14:textId="77777777" w:rsidR="00610571" w:rsidRDefault="00610571" w:rsidP="00610571">
      <w:pPr>
        <w:pStyle w:val="Observation"/>
      </w:pPr>
      <w:bookmarkStart w:id="17" w:name="_Toc61275261"/>
      <w:bookmarkStart w:id="18" w:name="_Toc71577379"/>
      <w:r>
        <w:t xml:space="preserve">It is not possible to determine if an IE </w:t>
      </w:r>
      <w:r w:rsidRPr="002D789C">
        <w:rPr>
          <w:i/>
          <w:iCs/>
          <w:snapToGrid w:val="0"/>
        </w:rPr>
        <w:t>GNSS-RTK-Observations-r15</w:t>
      </w:r>
      <w:r>
        <w:t xml:space="preserve"> originates from MSM4 or MSM6, of from MSM5 or MSM7</w:t>
      </w:r>
      <w:r w:rsidRPr="001B3A60">
        <w:t>.</w:t>
      </w:r>
      <w:bookmarkEnd w:id="17"/>
      <w:bookmarkEnd w:id="18"/>
    </w:p>
    <w:p w14:paraId="30D59AEE" w14:textId="77777777" w:rsidR="00610571" w:rsidRPr="00CF360E" w:rsidRDefault="00610571" w:rsidP="00610571">
      <w:pPr>
        <w:pStyle w:val="Observation"/>
      </w:pPr>
      <w:bookmarkStart w:id="19" w:name="_Toc61275262"/>
      <w:bookmarkStart w:id="20" w:name="_Toc71577380"/>
      <w:r>
        <w:t xml:space="preserve">Devices that internally translates the obtained </w:t>
      </w:r>
      <w:r w:rsidRPr="002D789C">
        <w:rPr>
          <w:i/>
          <w:iCs/>
          <w:snapToGrid w:val="0"/>
        </w:rPr>
        <w:t>GNSS-RTK-Observations-r15</w:t>
      </w:r>
      <w:r>
        <w:rPr>
          <w:snapToGrid w:val="0"/>
        </w:rPr>
        <w:t xml:space="preserve"> into corresponding MSM cannot correctly do that.</w:t>
      </w:r>
      <w:bookmarkEnd w:id="19"/>
      <w:bookmarkEnd w:id="20"/>
    </w:p>
    <w:p w14:paraId="0DA564FF" w14:textId="77777777" w:rsidR="00610571" w:rsidRPr="006937D3" w:rsidRDefault="00610571" w:rsidP="00610571">
      <w:pPr>
        <w:rPr>
          <w:snapToGrid w:val="0"/>
        </w:rPr>
      </w:pPr>
      <w:r w:rsidRPr="006937D3">
        <w:rPr>
          <w:snapToGrid w:val="0"/>
        </w:rPr>
        <w:t xml:space="preserve">A simple indication can solve this issue – by indicating an optional indication about what resolution that the information originates from. </w:t>
      </w:r>
    </w:p>
    <w:p w14:paraId="1D203785" w14:textId="77777777" w:rsidR="00610571" w:rsidRPr="006937D3" w:rsidRDefault="00610571" w:rsidP="00610571">
      <w:pPr>
        <w:rPr>
          <w:snapToGrid w:val="0"/>
        </w:rPr>
      </w:pPr>
      <w:bookmarkStart w:id="21" w:name="_Hlk61275072"/>
      <w:proofErr w:type="gramStart"/>
      <w:r w:rsidRPr="006937D3">
        <w:rPr>
          <w:b/>
          <w:bCs/>
          <w:snapToGrid w:val="0"/>
        </w:rPr>
        <w:t>Option 1</w:t>
      </w:r>
      <w:r w:rsidRPr="006937D3">
        <w:rPr>
          <w:snapToGrid w:val="0"/>
        </w:rPr>
        <w:t>,</w:t>
      </w:r>
      <w:proofErr w:type="gramEnd"/>
      <w:r w:rsidRPr="006937D3">
        <w:rPr>
          <w:snapToGrid w:val="0"/>
        </w:rPr>
        <w:t xml:space="preserve"> Indicate optionally that a standard resolution has been used. If omitted, the assumption is that a high resolution has been used.</w:t>
      </w:r>
    </w:p>
    <w:p w14:paraId="77FEBB96" w14:textId="77777777" w:rsidR="00610571" w:rsidRDefault="00610571" w:rsidP="00610571">
      <w:pPr>
        <w:pStyle w:val="PL"/>
      </w:pPr>
      <w:r>
        <w:t>-- ASN1START</w:t>
      </w:r>
    </w:p>
    <w:p w14:paraId="026F5445" w14:textId="77777777" w:rsidR="00610571" w:rsidRDefault="00610571" w:rsidP="00610571">
      <w:pPr>
        <w:pStyle w:val="PL"/>
        <w:rPr>
          <w:snapToGrid w:val="0"/>
        </w:rPr>
      </w:pPr>
    </w:p>
    <w:p w14:paraId="04008867" w14:textId="77777777" w:rsidR="00610571" w:rsidRDefault="00610571" w:rsidP="00610571">
      <w:pPr>
        <w:pStyle w:val="PL"/>
        <w:rPr>
          <w:snapToGrid w:val="0"/>
        </w:rPr>
      </w:pPr>
      <w:r>
        <w:rPr>
          <w:snapToGrid w:val="0"/>
        </w:rPr>
        <w:t>GNSS-RTK-Observations-r15 ::= SEQUENCE {</w:t>
      </w:r>
    </w:p>
    <w:p w14:paraId="237D86C7"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21A842F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4F1E0803"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bookmarkStart w:id="22" w:name="_Hlk61276225"/>
      <w:r w:rsidRPr="00AF507D">
        <w:rPr>
          <w:rFonts w:ascii="Courier New" w:hAnsi="Courier New"/>
          <w:noProof/>
          <w:snapToGrid w:val="0"/>
          <w:sz w:val="16"/>
          <w:highlight w:val="yellow"/>
        </w:rPr>
        <w:t>,</w:t>
      </w:r>
    </w:p>
    <w:p w14:paraId="4E262A1A" w14:textId="77777777" w:rsidR="00610571" w:rsidRPr="00AF507D" w:rsidRDefault="00610571" w:rsidP="00610571">
      <w:pPr>
        <w:pStyle w:val="PL"/>
        <w:rPr>
          <w:snapToGrid w:val="0"/>
          <w:highlight w:val="yellow"/>
        </w:rPr>
      </w:pPr>
      <w:r w:rsidRPr="00AF507D">
        <w:rPr>
          <w:snapToGrid w:val="0"/>
          <w:highlight w:val="yellow"/>
        </w:rPr>
        <w:tab/>
        <w:t>[[</w:t>
      </w:r>
    </w:p>
    <w:p w14:paraId="292A02DC"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Std</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4BBC7C7A" w14:textId="77777777" w:rsidR="00610571" w:rsidRDefault="00610571" w:rsidP="00610571">
      <w:pPr>
        <w:pStyle w:val="PL"/>
        <w:rPr>
          <w:snapToGrid w:val="0"/>
        </w:rPr>
      </w:pPr>
      <w:r w:rsidRPr="00AF507D">
        <w:rPr>
          <w:snapToGrid w:val="0"/>
          <w:highlight w:val="yellow"/>
        </w:rPr>
        <w:tab/>
        <w:t>]]</w:t>
      </w:r>
    </w:p>
    <w:bookmarkEnd w:id="22"/>
    <w:p w14:paraId="190023E6"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356DDE49"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52F5650B"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2B323EA0" w14:textId="77777777" w:rsidR="00610571" w:rsidRDefault="00610571" w:rsidP="00610571">
      <w:pPr>
        <w:pStyle w:val="PL"/>
        <w:rPr>
          <w:snapToGrid w:val="0"/>
        </w:rPr>
      </w:pPr>
      <w:r>
        <w:rPr>
          <w:snapToGrid w:val="0"/>
        </w:rPr>
        <w:t>GNSS-ObservationList-r15 ::= SEQUENCE (SIZE(1..64)) OF GNSS-RTK-SatelliteDataElement-r15</w:t>
      </w:r>
    </w:p>
    <w:p w14:paraId="41993B9E" w14:textId="77777777" w:rsidR="00610571" w:rsidRDefault="00610571" w:rsidP="00610571">
      <w:pPr>
        <w:pStyle w:val="PL"/>
        <w:rPr>
          <w:snapToGrid w:val="0"/>
        </w:rPr>
      </w:pPr>
    </w:p>
    <w:p w14:paraId="2E90FEC8" w14:textId="77777777" w:rsidR="00610571" w:rsidRDefault="00610571" w:rsidP="00610571">
      <w:pPr>
        <w:pStyle w:val="PL"/>
        <w:rPr>
          <w:snapToGrid w:val="0"/>
        </w:rPr>
      </w:pPr>
      <w:r>
        <w:rPr>
          <w:snapToGrid w:val="0"/>
        </w:rPr>
        <w:t>GNSS-RTK-SatelliteDataElement-r15 ::= SEQUENCE{</w:t>
      </w:r>
    </w:p>
    <w:p w14:paraId="0B8B0518"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6F4F134D"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47A469E8"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97FC9B8"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066A428F"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35880998" w14:textId="77777777" w:rsidR="00610571" w:rsidRDefault="00610571" w:rsidP="00610571">
      <w:pPr>
        <w:pStyle w:val="PL"/>
        <w:rPr>
          <w:snapToGrid w:val="0"/>
        </w:rPr>
      </w:pPr>
      <w:r w:rsidRPr="0009776F">
        <w:rPr>
          <w:snapToGrid w:val="0"/>
          <w:lang w:val="sv-SE"/>
        </w:rPr>
        <w:tab/>
      </w:r>
      <w:r>
        <w:rPr>
          <w:snapToGrid w:val="0"/>
        </w:rPr>
        <w:t>...</w:t>
      </w:r>
    </w:p>
    <w:p w14:paraId="3EE4D50D" w14:textId="77777777" w:rsidR="00610571" w:rsidRDefault="00610571" w:rsidP="00610571">
      <w:pPr>
        <w:pStyle w:val="PL"/>
        <w:rPr>
          <w:snapToGrid w:val="0"/>
        </w:rPr>
      </w:pPr>
      <w:r>
        <w:rPr>
          <w:snapToGrid w:val="0"/>
        </w:rPr>
        <w:t>}</w:t>
      </w:r>
    </w:p>
    <w:p w14:paraId="6BCE1C7A" w14:textId="77777777" w:rsidR="00610571" w:rsidRDefault="00610571" w:rsidP="00610571">
      <w:pPr>
        <w:pStyle w:val="PL"/>
        <w:rPr>
          <w:snapToGrid w:val="0"/>
        </w:rPr>
      </w:pPr>
    </w:p>
    <w:p w14:paraId="5D275C78" w14:textId="77777777" w:rsidR="00610571" w:rsidRDefault="00610571" w:rsidP="00610571">
      <w:pPr>
        <w:pStyle w:val="PL"/>
        <w:rPr>
          <w:snapToGrid w:val="0"/>
        </w:rPr>
      </w:pPr>
      <w:r>
        <w:rPr>
          <w:snapToGrid w:val="0"/>
        </w:rPr>
        <w:t>GNSS-RTK-SatelliteSignalDataList-r15 ::= SEQUENCE (SIZE(1..24)) OF</w:t>
      </w:r>
    </w:p>
    <w:p w14:paraId="4A135404"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28AF0EC" w14:textId="77777777" w:rsidR="00610571" w:rsidRDefault="00610571" w:rsidP="00610571">
      <w:pPr>
        <w:pStyle w:val="PL"/>
        <w:rPr>
          <w:snapToGrid w:val="0"/>
        </w:rPr>
      </w:pPr>
    </w:p>
    <w:p w14:paraId="074974EA" w14:textId="77777777" w:rsidR="00610571" w:rsidRDefault="00610571" w:rsidP="00610571">
      <w:pPr>
        <w:pStyle w:val="PL"/>
        <w:rPr>
          <w:snapToGrid w:val="0"/>
        </w:rPr>
      </w:pPr>
    </w:p>
    <w:p w14:paraId="2816ED0E" w14:textId="77777777" w:rsidR="00610571" w:rsidRDefault="00610571" w:rsidP="00610571">
      <w:pPr>
        <w:pStyle w:val="PL"/>
        <w:rPr>
          <w:snapToGrid w:val="0"/>
        </w:rPr>
      </w:pPr>
      <w:r>
        <w:rPr>
          <w:snapToGrid w:val="0"/>
        </w:rPr>
        <w:t>GNSS-RTK-SatelliteSignalDataElement-r15 ::= SEQUENCE {</w:t>
      </w:r>
    </w:p>
    <w:p w14:paraId="129106D5"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0BFDD90"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BA3C264"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14655172"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F2311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1F5245C7"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324BB7E3"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1DDA5C14" w14:textId="77777777" w:rsidR="00610571" w:rsidRDefault="00610571" w:rsidP="00610571">
      <w:pPr>
        <w:pStyle w:val="PL"/>
        <w:rPr>
          <w:snapToGrid w:val="0"/>
        </w:rPr>
      </w:pPr>
      <w:r>
        <w:rPr>
          <w:snapToGrid w:val="0"/>
        </w:rPr>
        <w:lastRenderedPageBreak/>
        <w:tab/>
        <w:t>...</w:t>
      </w:r>
    </w:p>
    <w:p w14:paraId="5D0B3239" w14:textId="77777777" w:rsidR="00610571" w:rsidRDefault="00610571" w:rsidP="00610571">
      <w:pPr>
        <w:pStyle w:val="PL"/>
        <w:rPr>
          <w:snapToGrid w:val="0"/>
        </w:rPr>
      </w:pPr>
      <w:r>
        <w:rPr>
          <w:snapToGrid w:val="0"/>
        </w:rPr>
        <w:t>}</w:t>
      </w:r>
    </w:p>
    <w:p w14:paraId="11928F13" w14:textId="77777777" w:rsidR="00610571" w:rsidRDefault="00610571" w:rsidP="00610571">
      <w:pPr>
        <w:pStyle w:val="PL"/>
      </w:pPr>
    </w:p>
    <w:p w14:paraId="3E8781A0" w14:textId="77777777" w:rsidR="00610571" w:rsidRPr="00786641" w:rsidRDefault="00610571" w:rsidP="00610571">
      <w:pPr>
        <w:pStyle w:val="PL"/>
        <w:rPr>
          <w:rStyle w:val="IvDbodytextChar"/>
        </w:rPr>
      </w:pPr>
      <w:r>
        <w:t>-- ASN1STOP</w:t>
      </w:r>
    </w:p>
    <w:p w14:paraId="6F84BA07" w14:textId="77777777" w:rsidR="00610571" w:rsidRDefault="00610571" w:rsidP="00610571">
      <w:pPr>
        <w:rPr>
          <w:rFonts w:ascii="Arial" w:hAnsi="Arial" w:cs="Arial"/>
        </w:rPr>
      </w:pPr>
    </w:p>
    <w:p w14:paraId="51E195C1" w14:textId="77777777" w:rsidR="00610571" w:rsidRDefault="00610571" w:rsidP="00610571">
      <w:pPr>
        <w:rPr>
          <w:snapToGrid w:val="0"/>
        </w:rPr>
      </w:pPr>
      <w:proofErr w:type="gramStart"/>
      <w:r w:rsidRPr="004B749C">
        <w:rPr>
          <w:b/>
          <w:bCs/>
          <w:snapToGrid w:val="0"/>
        </w:rPr>
        <w:t>Option 2</w:t>
      </w:r>
      <w:r>
        <w:rPr>
          <w:snapToGrid w:val="0"/>
        </w:rPr>
        <w:t>,</w:t>
      </w:r>
      <w:proofErr w:type="gramEnd"/>
      <w:r>
        <w:rPr>
          <w:snapToGrid w:val="0"/>
        </w:rPr>
        <w:t xml:space="preserve"> Indicate optionally that a high resolution has been used. If omitted, the assumption is that a standard resolution has been used.</w:t>
      </w:r>
    </w:p>
    <w:p w14:paraId="563AE6A7" w14:textId="77777777" w:rsidR="00610571" w:rsidRDefault="00610571" w:rsidP="00610571">
      <w:pPr>
        <w:pStyle w:val="PL"/>
      </w:pPr>
      <w:r>
        <w:t>-- ASN1START</w:t>
      </w:r>
    </w:p>
    <w:p w14:paraId="2CAF70D5" w14:textId="77777777" w:rsidR="00610571" w:rsidRDefault="00610571" w:rsidP="00610571">
      <w:pPr>
        <w:pStyle w:val="PL"/>
        <w:rPr>
          <w:snapToGrid w:val="0"/>
        </w:rPr>
      </w:pPr>
    </w:p>
    <w:p w14:paraId="61885EE3" w14:textId="77777777" w:rsidR="00610571" w:rsidRDefault="00610571" w:rsidP="00610571">
      <w:pPr>
        <w:pStyle w:val="PL"/>
        <w:rPr>
          <w:snapToGrid w:val="0"/>
        </w:rPr>
      </w:pPr>
      <w:r>
        <w:rPr>
          <w:snapToGrid w:val="0"/>
        </w:rPr>
        <w:t>GNSS-RTK-Observations-r15 ::= SEQUENCE {</w:t>
      </w:r>
    </w:p>
    <w:p w14:paraId="47AD1D8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epochTime-r15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GNSS-SystemTime,</w:t>
      </w:r>
    </w:p>
    <w:p w14:paraId="5753AA6D"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ab/>
        <w:t>gnss-ObservationList-r15</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GNSS-ObservationList-r15,</w:t>
      </w:r>
    </w:p>
    <w:p w14:paraId="3FBDE945" w14:textId="77777777" w:rsidR="00610571" w:rsidRPr="00AF507D"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highlight w:val="yellow"/>
        </w:rPr>
      </w:pPr>
      <w:r>
        <w:rPr>
          <w:rFonts w:ascii="Courier New" w:hAnsi="Courier New"/>
          <w:noProof/>
          <w:snapToGrid w:val="0"/>
          <w:sz w:val="16"/>
        </w:rPr>
        <w:tab/>
      </w:r>
      <w:r w:rsidRPr="00AF507D">
        <w:rPr>
          <w:rFonts w:ascii="Courier New" w:hAnsi="Courier New"/>
          <w:noProof/>
          <w:snapToGrid w:val="0"/>
          <w:sz w:val="16"/>
          <w:highlight w:val="yellow"/>
        </w:rPr>
        <w:t>...,</w:t>
      </w:r>
    </w:p>
    <w:p w14:paraId="73AAD574" w14:textId="77777777" w:rsidR="00610571" w:rsidRPr="00AF507D" w:rsidRDefault="00610571" w:rsidP="00610571">
      <w:pPr>
        <w:pStyle w:val="PL"/>
        <w:rPr>
          <w:snapToGrid w:val="0"/>
          <w:highlight w:val="yellow"/>
        </w:rPr>
      </w:pPr>
      <w:r w:rsidRPr="00AF507D">
        <w:rPr>
          <w:snapToGrid w:val="0"/>
          <w:highlight w:val="yellow"/>
        </w:rPr>
        <w:tab/>
        <w:t>[[</w:t>
      </w:r>
    </w:p>
    <w:p w14:paraId="7BCBB7BA" w14:textId="77777777" w:rsidR="00610571" w:rsidRPr="00AF507D" w:rsidRDefault="00610571" w:rsidP="00610571">
      <w:pPr>
        <w:pStyle w:val="PL"/>
        <w:rPr>
          <w:snapToGrid w:val="0"/>
          <w:highlight w:val="yellow"/>
        </w:rPr>
      </w:pPr>
      <w:r w:rsidRPr="00AF507D">
        <w:rPr>
          <w:snapToGrid w:val="0"/>
          <w:highlight w:val="yellow"/>
        </w:rPr>
        <w:tab/>
      </w:r>
      <w:r w:rsidRPr="00AF507D">
        <w:rPr>
          <w:snapToGrid w:val="0"/>
          <w:highlight w:val="yellow"/>
        </w:rPr>
        <w:tab/>
      </w:r>
      <w:r>
        <w:rPr>
          <w:snapToGrid w:val="0"/>
          <w:highlight w:val="yellow"/>
        </w:rPr>
        <w:t>gnss-</w:t>
      </w:r>
      <w:r w:rsidRPr="00AF507D">
        <w:rPr>
          <w:highlight w:val="yellow"/>
        </w:rPr>
        <w:t>Observation</w:t>
      </w:r>
      <w:r>
        <w:rPr>
          <w:highlight w:val="yellow"/>
        </w:rPr>
        <w:t>High</w:t>
      </w:r>
      <w:r w:rsidRPr="00AF507D">
        <w:rPr>
          <w:highlight w:val="yellow"/>
        </w:rPr>
        <w:t>Res-r1</w:t>
      </w:r>
      <w:r>
        <w:rPr>
          <w:highlight w:val="yellow"/>
        </w:rPr>
        <w:t>5</w:t>
      </w:r>
      <w:r w:rsidRPr="00AF507D">
        <w:rPr>
          <w:highlight w:val="yellow"/>
        </w:rPr>
        <w:tab/>
      </w:r>
      <w:r w:rsidRPr="00AF507D">
        <w:rPr>
          <w:highlight w:val="yellow"/>
        </w:rPr>
        <w:tab/>
      </w:r>
      <w:r w:rsidRPr="00AF507D">
        <w:rPr>
          <w:highlight w:val="yellow"/>
        </w:rPr>
        <w:tab/>
        <w:t>NULL</w:t>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r>
      <w:r w:rsidRPr="00AF507D">
        <w:rPr>
          <w:highlight w:val="yellow"/>
        </w:rPr>
        <w:tab/>
        <w:t>OPTIONAL</w:t>
      </w:r>
    </w:p>
    <w:p w14:paraId="51544CAF" w14:textId="77777777" w:rsidR="00610571" w:rsidRDefault="00610571" w:rsidP="00610571">
      <w:pPr>
        <w:pStyle w:val="PL"/>
        <w:rPr>
          <w:snapToGrid w:val="0"/>
        </w:rPr>
      </w:pPr>
      <w:r w:rsidRPr="00AF507D">
        <w:rPr>
          <w:snapToGrid w:val="0"/>
          <w:highlight w:val="yellow"/>
        </w:rPr>
        <w:tab/>
        <w:t>]]</w:t>
      </w:r>
    </w:p>
    <w:p w14:paraId="2A0EC7FE"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141B1CC4"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Pr>
          <w:rFonts w:ascii="Courier New" w:hAnsi="Courier New"/>
          <w:noProof/>
          <w:snapToGrid w:val="0"/>
          <w:sz w:val="16"/>
        </w:rPr>
        <w:t>}</w:t>
      </w:r>
    </w:p>
    <w:p w14:paraId="6F2B353C" w14:textId="77777777" w:rsidR="00610571" w:rsidRDefault="00610571" w:rsidP="006105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p>
    <w:p w14:paraId="67A63B2D" w14:textId="77777777" w:rsidR="00610571" w:rsidRDefault="00610571" w:rsidP="00610571">
      <w:pPr>
        <w:pStyle w:val="PL"/>
        <w:rPr>
          <w:snapToGrid w:val="0"/>
        </w:rPr>
      </w:pPr>
      <w:r>
        <w:rPr>
          <w:snapToGrid w:val="0"/>
        </w:rPr>
        <w:t>GNSS-ObservationList-r15 ::= SEQUENCE (SIZE(1..64)) OF GNSS-RTK-SatelliteDataElement-r15</w:t>
      </w:r>
    </w:p>
    <w:p w14:paraId="6F391B44" w14:textId="77777777" w:rsidR="00610571" w:rsidRDefault="00610571" w:rsidP="00610571">
      <w:pPr>
        <w:pStyle w:val="PL"/>
        <w:rPr>
          <w:snapToGrid w:val="0"/>
        </w:rPr>
      </w:pPr>
    </w:p>
    <w:p w14:paraId="7CD7EB72" w14:textId="77777777" w:rsidR="00610571" w:rsidRDefault="00610571" w:rsidP="00610571">
      <w:pPr>
        <w:pStyle w:val="PL"/>
        <w:rPr>
          <w:snapToGrid w:val="0"/>
        </w:rPr>
      </w:pPr>
      <w:r>
        <w:rPr>
          <w:snapToGrid w:val="0"/>
        </w:rPr>
        <w:t>GNSS-RTK-SatelliteDataElement-r15 ::= SEQUENCE{</w:t>
      </w:r>
    </w:p>
    <w:p w14:paraId="02707C6A" w14:textId="77777777" w:rsidR="00610571" w:rsidRDefault="00610571" w:rsidP="00610571">
      <w:pPr>
        <w:pStyle w:val="PL"/>
        <w:rPr>
          <w:snapToGrid w:val="0"/>
        </w:rPr>
      </w:pPr>
      <w:r>
        <w:rPr>
          <w:snapToGrid w:val="0"/>
        </w:rPr>
        <w:tab/>
        <w:t>svID-r15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SV-ID,</w:t>
      </w:r>
    </w:p>
    <w:p w14:paraId="306195B2" w14:textId="77777777" w:rsidR="00610571" w:rsidRDefault="00610571" w:rsidP="00610571">
      <w:pPr>
        <w:pStyle w:val="PL"/>
        <w:rPr>
          <w:snapToGrid w:val="0"/>
        </w:rPr>
      </w:pPr>
      <w:r>
        <w:rPr>
          <w:snapToGrid w:val="0"/>
        </w:rPr>
        <w:tab/>
        <w:t>integer-ms-r15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(0..254)</w:t>
      </w:r>
      <w:r>
        <w:rPr>
          <w:snapToGrid w:val="0"/>
        </w:rPr>
        <w:tab/>
      </w:r>
      <w:r>
        <w:rPr>
          <w:snapToGrid w:val="0"/>
        </w:rPr>
        <w:tab/>
      </w:r>
      <w:r>
        <w:rPr>
          <w:snapToGrid w:val="0"/>
        </w:rPr>
        <w:tab/>
      </w:r>
      <w:r>
        <w:rPr>
          <w:snapToGrid w:val="0"/>
        </w:rPr>
        <w:tab/>
        <w:t>OPTIONAL,</w:t>
      </w:r>
      <w:r>
        <w:rPr>
          <w:snapToGrid w:val="0"/>
        </w:rPr>
        <w:tab/>
        <w:t>-- Need ON</w:t>
      </w:r>
    </w:p>
    <w:p w14:paraId="2AB8A76F" w14:textId="77777777" w:rsidR="00610571" w:rsidRDefault="00610571" w:rsidP="00610571">
      <w:pPr>
        <w:pStyle w:val="PL"/>
        <w:rPr>
          <w:snapToGrid w:val="0"/>
        </w:rPr>
      </w:pPr>
      <w:r>
        <w:rPr>
          <w:snapToGrid w:val="0"/>
        </w:rPr>
        <w:tab/>
        <w:t>rough-range-r15</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w:t>
      </w:r>
    </w:p>
    <w:p w14:paraId="08FC08AC" w14:textId="77777777" w:rsidR="00610571" w:rsidRDefault="00610571" w:rsidP="00610571">
      <w:pPr>
        <w:pStyle w:val="PL"/>
        <w:rPr>
          <w:snapToGrid w:val="0"/>
        </w:rPr>
      </w:pPr>
      <w:r>
        <w:rPr>
          <w:snapToGrid w:val="0"/>
        </w:rPr>
        <w:tab/>
        <w:t>rough-phase-range-rate-r15</w:t>
      </w:r>
      <w:r>
        <w:rPr>
          <w:snapToGrid w:val="0"/>
        </w:rPr>
        <w:tab/>
      </w:r>
      <w:r>
        <w:rPr>
          <w:snapToGrid w:val="0"/>
        </w:rPr>
        <w:tab/>
      </w:r>
      <w:r>
        <w:rPr>
          <w:snapToGrid w:val="0"/>
        </w:rPr>
        <w:tab/>
      </w:r>
      <w:r>
        <w:rPr>
          <w:snapToGrid w:val="0"/>
        </w:rPr>
        <w:tab/>
        <w:t>INTEGER (-8192..8191)</w:t>
      </w:r>
      <w:r>
        <w:rPr>
          <w:snapToGrid w:val="0"/>
        </w:rPr>
        <w:tab/>
      </w:r>
      <w:r>
        <w:rPr>
          <w:snapToGrid w:val="0"/>
        </w:rPr>
        <w:tab/>
      </w:r>
      <w:r>
        <w:rPr>
          <w:snapToGrid w:val="0"/>
        </w:rPr>
        <w:tab/>
        <w:t>OPTIONAL,</w:t>
      </w:r>
      <w:r>
        <w:rPr>
          <w:snapToGrid w:val="0"/>
        </w:rPr>
        <w:tab/>
        <w:t>-- Need ON</w:t>
      </w:r>
    </w:p>
    <w:p w14:paraId="47E55C91" w14:textId="77777777" w:rsidR="00610571" w:rsidRPr="0009776F" w:rsidRDefault="00610571" w:rsidP="00610571">
      <w:pPr>
        <w:pStyle w:val="PL"/>
        <w:rPr>
          <w:snapToGrid w:val="0"/>
          <w:lang w:val="sv-SE"/>
        </w:rPr>
      </w:pPr>
      <w:r>
        <w:rPr>
          <w:snapToGrid w:val="0"/>
        </w:rPr>
        <w:tab/>
      </w:r>
      <w:r w:rsidRPr="0009776F">
        <w:rPr>
          <w:snapToGrid w:val="0"/>
          <w:lang w:val="sv-SE"/>
        </w:rPr>
        <w:t>gnss-rtk-SatelliteSignalDataList-r15</w:t>
      </w:r>
      <w:r w:rsidRPr="0009776F">
        <w:rPr>
          <w:snapToGrid w:val="0"/>
          <w:lang w:val="sv-SE"/>
        </w:rPr>
        <w:tab/>
        <w:t>GNSS-RTK-SatelliteSignalDataList-r15,</w:t>
      </w:r>
    </w:p>
    <w:p w14:paraId="451CF55A" w14:textId="77777777" w:rsidR="00610571" w:rsidRDefault="00610571" w:rsidP="00610571">
      <w:pPr>
        <w:pStyle w:val="PL"/>
        <w:rPr>
          <w:snapToGrid w:val="0"/>
        </w:rPr>
      </w:pPr>
      <w:r w:rsidRPr="0009776F">
        <w:rPr>
          <w:snapToGrid w:val="0"/>
          <w:lang w:val="sv-SE"/>
        </w:rPr>
        <w:tab/>
      </w:r>
      <w:r>
        <w:rPr>
          <w:snapToGrid w:val="0"/>
        </w:rPr>
        <w:t>...</w:t>
      </w:r>
    </w:p>
    <w:p w14:paraId="02FD4CE6" w14:textId="77777777" w:rsidR="00610571" w:rsidRDefault="00610571" w:rsidP="00610571">
      <w:pPr>
        <w:pStyle w:val="PL"/>
        <w:rPr>
          <w:snapToGrid w:val="0"/>
        </w:rPr>
      </w:pPr>
      <w:r>
        <w:rPr>
          <w:snapToGrid w:val="0"/>
        </w:rPr>
        <w:t>}</w:t>
      </w:r>
    </w:p>
    <w:p w14:paraId="4A7BC6CE" w14:textId="77777777" w:rsidR="00610571" w:rsidRDefault="00610571" w:rsidP="00610571">
      <w:pPr>
        <w:pStyle w:val="PL"/>
        <w:rPr>
          <w:snapToGrid w:val="0"/>
        </w:rPr>
      </w:pPr>
    </w:p>
    <w:p w14:paraId="0986AFF9" w14:textId="77777777" w:rsidR="00610571" w:rsidRDefault="00610571" w:rsidP="00610571">
      <w:pPr>
        <w:pStyle w:val="PL"/>
        <w:rPr>
          <w:snapToGrid w:val="0"/>
        </w:rPr>
      </w:pPr>
      <w:r>
        <w:rPr>
          <w:snapToGrid w:val="0"/>
        </w:rPr>
        <w:t>GNSS-RTK-SatelliteSignalDataList-r15 ::= SEQUENCE (SIZE(1..24)) OF</w:t>
      </w:r>
    </w:p>
    <w:p w14:paraId="0F19937D" w14:textId="77777777" w:rsidR="00610571" w:rsidRDefault="00610571" w:rsidP="00610571">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GNSS-RTK-SatelliteSignalDataElement-r15</w:t>
      </w:r>
    </w:p>
    <w:p w14:paraId="633BE671" w14:textId="77777777" w:rsidR="00610571" w:rsidRDefault="00610571" w:rsidP="00610571">
      <w:pPr>
        <w:pStyle w:val="PL"/>
        <w:rPr>
          <w:snapToGrid w:val="0"/>
        </w:rPr>
      </w:pPr>
    </w:p>
    <w:p w14:paraId="0C047A8F" w14:textId="77777777" w:rsidR="00610571" w:rsidRDefault="00610571" w:rsidP="00610571">
      <w:pPr>
        <w:pStyle w:val="PL"/>
        <w:rPr>
          <w:snapToGrid w:val="0"/>
        </w:rPr>
      </w:pPr>
    </w:p>
    <w:p w14:paraId="22DE7CF1" w14:textId="77777777" w:rsidR="00610571" w:rsidRDefault="00610571" w:rsidP="00610571">
      <w:pPr>
        <w:pStyle w:val="PL"/>
        <w:rPr>
          <w:snapToGrid w:val="0"/>
        </w:rPr>
      </w:pPr>
      <w:r>
        <w:rPr>
          <w:snapToGrid w:val="0"/>
        </w:rPr>
        <w:t>GNSS-RTK-SatelliteSignalDataElement-r15 ::= SEQUENCE {</w:t>
      </w:r>
    </w:p>
    <w:p w14:paraId="4C6BFDD8" w14:textId="77777777" w:rsidR="00610571" w:rsidRDefault="00610571" w:rsidP="00610571">
      <w:pPr>
        <w:pStyle w:val="PL"/>
        <w:rPr>
          <w:snapToGrid w:val="0"/>
        </w:rPr>
      </w:pPr>
      <w:r>
        <w:rPr>
          <w:snapToGrid w:val="0"/>
        </w:rPr>
        <w:tab/>
        <w:t>gnss-SignalID-r15</w:t>
      </w:r>
      <w:r>
        <w:rPr>
          <w:snapToGrid w:val="0"/>
        </w:rPr>
        <w:tab/>
      </w:r>
      <w:r>
        <w:rPr>
          <w:snapToGrid w:val="0"/>
        </w:rPr>
        <w:tab/>
      </w:r>
      <w:r>
        <w:rPr>
          <w:snapToGrid w:val="0"/>
        </w:rPr>
        <w:tab/>
      </w:r>
      <w:r>
        <w:rPr>
          <w:snapToGrid w:val="0"/>
        </w:rPr>
        <w:tab/>
      </w:r>
      <w:r>
        <w:rPr>
          <w:snapToGrid w:val="0"/>
        </w:rPr>
        <w:tab/>
        <w:t>GNSS-SignalID,</w:t>
      </w:r>
    </w:p>
    <w:p w14:paraId="65F62E91" w14:textId="77777777" w:rsidR="00610571" w:rsidRDefault="00610571" w:rsidP="00610571">
      <w:pPr>
        <w:pStyle w:val="PL"/>
        <w:rPr>
          <w:snapToGrid w:val="0"/>
        </w:rPr>
      </w:pPr>
      <w:r>
        <w:rPr>
          <w:snapToGrid w:val="0"/>
        </w:rPr>
        <w:tab/>
        <w:t>fine-PseudoRange-r15</w:t>
      </w:r>
      <w:r>
        <w:rPr>
          <w:snapToGrid w:val="0"/>
        </w:rPr>
        <w:tab/>
      </w:r>
      <w:r>
        <w:rPr>
          <w:snapToGrid w:val="0"/>
        </w:rPr>
        <w:tab/>
      </w:r>
      <w:r>
        <w:rPr>
          <w:snapToGrid w:val="0"/>
        </w:rPr>
        <w:tab/>
      </w:r>
      <w:r>
        <w:rPr>
          <w:snapToGrid w:val="0"/>
        </w:rPr>
        <w:tab/>
        <w:t>INTEGER (-524288..524287),</w:t>
      </w:r>
    </w:p>
    <w:p w14:paraId="30656E7B" w14:textId="77777777" w:rsidR="00610571" w:rsidRDefault="00610571" w:rsidP="00610571">
      <w:pPr>
        <w:pStyle w:val="PL"/>
        <w:rPr>
          <w:snapToGrid w:val="0"/>
        </w:rPr>
      </w:pPr>
      <w:r>
        <w:rPr>
          <w:snapToGrid w:val="0"/>
        </w:rPr>
        <w:tab/>
        <w:t>fine-PhaseRange-r15</w:t>
      </w:r>
      <w:r>
        <w:rPr>
          <w:snapToGrid w:val="0"/>
        </w:rPr>
        <w:tab/>
      </w:r>
      <w:r>
        <w:rPr>
          <w:snapToGrid w:val="0"/>
        </w:rPr>
        <w:tab/>
      </w:r>
      <w:r>
        <w:rPr>
          <w:snapToGrid w:val="0"/>
        </w:rPr>
        <w:tab/>
      </w:r>
      <w:r>
        <w:rPr>
          <w:snapToGrid w:val="0"/>
        </w:rPr>
        <w:tab/>
      </w:r>
      <w:r>
        <w:rPr>
          <w:snapToGrid w:val="0"/>
        </w:rPr>
        <w:tab/>
        <w:t>INTEGER (-8388608..8388607),</w:t>
      </w:r>
    </w:p>
    <w:p w14:paraId="3E4C3D8D" w14:textId="77777777" w:rsidR="00610571" w:rsidRDefault="00610571" w:rsidP="00610571">
      <w:pPr>
        <w:pStyle w:val="PL"/>
        <w:rPr>
          <w:snapToGrid w:val="0"/>
        </w:rPr>
      </w:pPr>
      <w:r>
        <w:rPr>
          <w:snapToGrid w:val="0"/>
        </w:rPr>
        <w:tab/>
        <w:t>lockTimeIndicator-r15</w:t>
      </w:r>
      <w:r>
        <w:rPr>
          <w:snapToGrid w:val="0"/>
        </w:rPr>
        <w:tab/>
      </w:r>
      <w:r>
        <w:rPr>
          <w:snapToGrid w:val="0"/>
        </w:rPr>
        <w:tab/>
      </w:r>
      <w:r>
        <w:rPr>
          <w:snapToGrid w:val="0"/>
        </w:rPr>
        <w:tab/>
      </w:r>
      <w:r>
        <w:rPr>
          <w:snapToGrid w:val="0"/>
        </w:rPr>
        <w:tab/>
        <w:t>INTEGER (0..1023),</w:t>
      </w:r>
    </w:p>
    <w:p w14:paraId="0DE20E09" w14:textId="77777777" w:rsidR="00610571" w:rsidRDefault="00610571" w:rsidP="00610571">
      <w:pPr>
        <w:pStyle w:val="PL"/>
        <w:rPr>
          <w:snapToGrid w:val="0"/>
        </w:rPr>
      </w:pPr>
      <w:r>
        <w:rPr>
          <w:snapToGrid w:val="0"/>
        </w:rPr>
        <w:tab/>
        <w:t>halfCycleAmbiguityIndicator-r15</w:t>
      </w:r>
      <w:r>
        <w:rPr>
          <w:snapToGrid w:val="0"/>
        </w:rPr>
        <w:tab/>
      </w:r>
      <w:r>
        <w:rPr>
          <w:snapToGrid w:val="0"/>
        </w:rPr>
        <w:tab/>
        <w:t>BIT STRING (SIZE (1)),</w:t>
      </w:r>
    </w:p>
    <w:p w14:paraId="34413182" w14:textId="77777777" w:rsidR="00610571" w:rsidRDefault="00610571" w:rsidP="00610571">
      <w:pPr>
        <w:pStyle w:val="PL"/>
        <w:rPr>
          <w:snapToGrid w:val="0"/>
        </w:rPr>
      </w:pPr>
      <w:r>
        <w:rPr>
          <w:snapToGrid w:val="0"/>
        </w:rPr>
        <w:tab/>
        <w:t>carrier-to-noise-ratio-r15</w:t>
      </w:r>
      <w:r>
        <w:rPr>
          <w:snapToGrid w:val="0"/>
        </w:rPr>
        <w:tab/>
      </w:r>
      <w:r>
        <w:rPr>
          <w:snapToGrid w:val="0"/>
        </w:rPr>
        <w:tab/>
      </w:r>
      <w:r>
        <w:rPr>
          <w:snapToGrid w:val="0"/>
        </w:rPr>
        <w:tab/>
        <w:t>INTEGER (0..1023)</w:t>
      </w:r>
      <w:r>
        <w:rPr>
          <w:snapToGrid w:val="0"/>
        </w:rPr>
        <w:tab/>
      </w:r>
      <w:r>
        <w:rPr>
          <w:snapToGrid w:val="0"/>
        </w:rPr>
        <w:tab/>
      </w:r>
      <w:r>
        <w:rPr>
          <w:snapToGrid w:val="0"/>
        </w:rPr>
        <w:tab/>
      </w:r>
      <w:r>
        <w:rPr>
          <w:snapToGrid w:val="0"/>
        </w:rPr>
        <w:tab/>
      </w:r>
      <w:r>
        <w:rPr>
          <w:snapToGrid w:val="0"/>
        </w:rPr>
        <w:tab/>
        <w:t>OPTIONAL,</w:t>
      </w:r>
      <w:r>
        <w:rPr>
          <w:snapToGrid w:val="0"/>
        </w:rPr>
        <w:tab/>
        <w:t>-- Need ON</w:t>
      </w:r>
    </w:p>
    <w:p w14:paraId="44151195" w14:textId="77777777" w:rsidR="00610571" w:rsidRDefault="00610571" w:rsidP="00610571">
      <w:pPr>
        <w:pStyle w:val="PL"/>
        <w:rPr>
          <w:snapToGrid w:val="0"/>
        </w:rPr>
      </w:pPr>
      <w:r>
        <w:rPr>
          <w:snapToGrid w:val="0"/>
        </w:rPr>
        <w:tab/>
        <w:t>fine-PhaseRangeRate-r15</w:t>
      </w:r>
      <w:r>
        <w:rPr>
          <w:snapToGrid w:val="0"/>
        </w:rPr>
        <w:tab/>
      </w:r>
      <w:r>
        <w:rPr>
          <w:snapToGrid w:val="0"/>
        </w:rPr>
        <w:tab/>
      </w:r>
      <w:r>
        <w:rPr>
          <w:snapToGrid w:val="0"/>
        </w:rPr>
        <w:tab/>
      </w:r>
      <w:r>
        <w:rPr>
          <w:snapToGrid w:val="0"/>
        </w:rPr>
        <w:tab/>
        <w:t>INTEGER (-16384..16383)</w:t>
      </w:r>
      <w:r>
        <w:rPr>
          <w:snapToGrid w:val="0"/>
        </w:rPr>
        <w:tab/>
      </w:r>
      <w:r>
        <w:rPr>
          <w:snapToGrid w:val="0"/>
        </w:rPr>
        <w:tab/>
      </w:r>
      <w:r>
        <w:rPr>
          <w:snapToGrid w:val="0"/>
        </w:rPr>
        <w:tab/>
      </w:r>
      <w:r>
        <w:rPr>
          <w:snapToGrid w:val="0"/>
        </w:rPr>
        <w:tab/>
        <w:t>OPTIONAL,</w:t>
      </w:r>
      <w:r>
        <w:rPr>
          <w:snapToGrid w:val="0"/>
        </w:rPr>
        <w:tab/>
        <w:t>-- Need ON</w:t>
      </w:r>
    </w:p>
    <w:p w14:paraId="7750544C" w14:textId="77777777" w:rsidR="00610571" w:rsidRDefault="00610571" w:rsidP="00610571">
      <w:pPr>
        <w:pStyle w:val="PL"/>
        <w:rPr>
          <w:snapToGrid w:val="0"/>
        </w:rPr>
      </w:pPr>
      <w:r>
        <w:rPr>
          <w:snapToGrid w:val="0"/>
        </w:rPr>
        <w:tab/>
        <w:t>...</w:t>
      </w:r>
    </w:p>
    <w:p w14:paraId="5FBED946" w14:textId="77777777" w:rsidR="00610571" w:rsidRDefault="00610571" w:rsidP="00610571">
      <w:pPr>
        <w:pStyle w:val="PL"/>
        <w:rPr>
          <w:snapToGrid w:val="0"/>
        </w:rPr>
      </w:pPr>
      <w:r>
        <w:rPr>
          <w:snapToGrid w:val="0"/>
        </w:rPr>
        <w:t>}</w:t>
      </w:r>
    </w:p>
    <w:p w14:paraId="37A24166" w14:textId="77777777" w:rsidR="00610571" w:rsidRDefault="00610571" w:rsidP="00610571">
      <w:pPr>
        <w:pStyle w:val="PL"/>
      </w:pPr>
    </w:p>
    <w:p w14:paraId="66B3C044" w14:textId="77777777" w:rsidR="00610571" w:rsidRPr="00786641" w:rsidRDefault="00610571" w:rsidP="00610571">
      <w:pPr>
        <w:pStyle w:val="PL"/>
        <w:rPr>
          <w:rStyle w:val="IvDbodytextChar"/>
        </w:rPr>
      </w:pPr>
      <w:r>
        <w:t>-- ASN1STOP</w:t>
      </w:r>
    </w:p>
    <w:bookmarkEnd w:id="21"/>
    <w:p w14:paraId="18E3E538" w14:textId="77777777" w:rsidR="00610571" w:rsidRPr="00CF360E" w:rsidRDefault="00610571" w:rsidP="00610571">
      <w:pPr>
        <w:rPr>
          <w:rFonts w:ascii="Arial" w:hAnsi="Arial" w:cs="Arial"/>
        </w:rPr>
      </w:pPr>
    </w:p>
    <w:p w14:paraId="3BD77416" w14:textId="2620E3C2" w:rsidR="00610571" w:rsidRDefault="00610571" w:rsidP="00610571">
      <w:pPr>
        <w:pStyle w:val="Proposal"/>
      </w:pPr>
      <w:bookmarkStart w:id="23" w:name="_Toc61275263"/>
      <w:bookmarkStart w:id="24" w:name="_Toc71582880"/>
      <w:r>
        <w:t xml:space="preserve">Add an optional indicator in the IE </w:t>
      </w:r>
      <w:r w:rsidRPr="004B749C">
        <w:rPr>
          <w:i/>
          <w:iCs/>
          <w:snapToGrid w:val="0"/>
        </w:rPr>
        <w:t>GNSS-RTK-Observations-r15</w:t>
      </w:r>
      <w:r>
        <w:t xml:space="preserve"> for the attribute resolution of the origin MSM message.</w:t>
      </w:r>
      <w:bookmarkEnd w:id="23"/>
      <w:bookmarkEnd w:id="24"/>
      <w:r>
        <w:t xml:space="preserve"> </w:t>
      </w:r>
    </w:p>
    <w:p w14:paraId="538D5093" w14:textId="1F8127F5" w:rsidR="00610571" w:rsidRDefault="0027743D" w:rsidP="00610571">
      <w:pPr>
        <w:pStyle w:val="Heading2"/>
      </w:pPr>
      <w:r>
        <w:t>4</w:t>
      </w:r>
      <w:r w:rsidR="00610571">
        <w:t>.2</w:t>
      </w:r>
      <w:r w:rsidR="00610571">
        <w:tab/>
        <w:t>SSR Quality indicators</w:t>
      </w:r>
    </w:p>
    <w:p w14:paraId="6F58F669" w14:textId="56CE621E" w:rsidR="00610571" w:rsidRDefault="00610571" w:rsidP="00610571">
      <w:r>
        <w:t xml:space="preserve">For SSR, there is already an introduced SSR User Range Accuracy (URA) information element. While this could be considered sufficient to assess the SSR quality, it seems valuable to be able to include quality indicators that are specific to the different specific information elements, at least as an option. </w:t>
      </w:r>
    </w:p>
    <w:p w14:paraId="4696EE2B" w14:textId="39718CEC" w:rsidR="00610571" w:rsidRDefault="00610571" w:rsidP="00610571">
      <w:r>
        <w:t>In more details:</w:t>
      </w:r>
    </w:p>
    <w:p w14:paraId="5437FFB7" w14:textId="24D0ACCE" w:rsidR="00610571" w:rsidRPr="00610571" w:rsidRDefault="00610571" w:rsidP="00610571">
      <w:pPr>
        <w:pStyle w:val="ListParagraph"/>
        <w:numPr>
          <w:ilvl w:val="0"/>
          <w:numId w:val="39"/>
        </w:numPr>
        <w:rPr>
          <w:rFonts w:ascii="Times New Roman" w:hAnsi="Times New Roman"/>
        </w:rPr>
      </w:pPr>
      <w:r w:rsidRPr="00610571">
        <w:rPr>
          <w:rFonts w:ascii="Times New Roman" w:hAnsi="Times New Roman"/>
          <w:lang w:val="en-US"/>
        </w:rPr>
        <w:t>SSR Orbit corrections are provided as radial, along track and cross track corrections, with an optional velocity component in each of these dimensions</w:t>
      </w:r>
      <w:r>
        <w:rPr>
          <w:rFonts w:ascii="Times New Roman" w:hAnsi="Times New Roman"/>
          <w:lang w:val="en-US"/>
        </w:rPr>
        <w:t>. Corresponding uncertainty extensions per field is a natural extension</w:t>
      </w:r>
    </w:p>
    <w:p w14:paraId="74821161" w14:textId="2DF96327" w:rsidR="0061057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clock corrections are provided as a parameterized polynomial where an uncertainty per parameter is natural, but also an uncertainty representing the correction as a whole</w:t>
      </w:r>
    </w:p>
    <w:p w14:paraId="535DA542" w14:textId="33A86446" w:rsidR="00520311" w:rsidRPr="00520311" w:rsidRDefault="00520311" w:rsidP="00610571">
      <w:pPr>
        <w:pStyle w:val="ListParagraph"/>
        <w:numPr>
          <w:ilvl w:val="0"/>
          <w:numId w:val="39"/>
        </w:numPr>
        <w:rPr>
          <w:rFonts w:ascii="Times New Roman" w:hAnsi="Times New Roman"/>
        </w:rPr>
      </w:pPr>
      <w:r w:rsidRPr="00520311">
        <w:rPr>
          <w:rFonts w:ascii="Times New Roman" w:hAnsi="Times New Roman"/>
          <w:lang w:val="en-US"/>
        </w:rPr>
        <w:lastRenderedPageBreak/>
        <w:t>SSR code bias and p</w:t>
      </w:r>
      <w:r>
        <w:rPr>
          <w:rFonts w:ascii="Times New Roman" w:hAnsi="Times New Roman"/>
          <w:lang w:val="en-US"/>
        </w:rPr>
        <w:t>hase bias are naturally extended with an uncertainty per field</w:t>
      </w:r>
    </w:p>
    <w:p w14:paraId="5E1B9DC8" w14:textId="4037EB92" w:rsidR="00520311" w:rsidRPr="00520311" w:rsidRDefault="00520311" w:rsidP="00610571">
      <w:pPr>
        <w:pStyle w:val="ListParagraph"/>
        <w:numPr>
          <w:ilvl w:val="0"/>
          <w:numId w:val="39"/>
        </w:numPr>
        <w:rPr>
          <w:rFonts w:ascii="Times New Roman" w:hAnsi="Times New Roman"/>
        </w:rPr>
      </w:pPr>
      <w:r>
        <w:rPr>
          <w:rFonts w:ascii="Times New Roman" w:hAnsi="Times New Roman"/>
          <w:lang w:val="en-US"/>
        </w:rPr>
        <w:t>SSR atmospheric delay models already come with quality indicators for the STEC and gridded corrections</w:t>
      </w:r>
    </w:p>
    <w:p w14:paraId="22959FC1" w14:textId="0D44341E" w:rsidR="00520311" w:rsidRPr="00520311" w:rsidRDefault="00520311" w:rsidP="00520311">
      <w:pPr>
        <w:rPr>
          <w:lang w:val="x-none"/>
        </w:rPr>
      </w:pPr>
    </w:p>
    <w:p w14:paraId="117492FF" w14:textId="4D86F4D2" w:rsidR="00520311" w:rsidRDefault="002304DA" w:rsidP="00520311">
      <w:pPr>
        <w:pStyle w:val="Proposal"/>
      </w:pPr>
      <w:bookmarkStart w:id="25" w:name="_Toc71582881"/>
      <w:r>
        <w:t>RAN2 to discuss whether the existing SSR quality indicators are sufficient for protection level assessments as part of integrity procedures</w:t>
      </w:r>
      <w:r w:rsidR="00520311">
        <w:t>.</w:t>
      </w:r>
      <w:bookmarkEnd w:id="25"/>
      <w:r w:rsidR="00520311">
        <w:t xml:space="preserve"> </w:t>
      </w:r>
    </w:p>
    <w:p w14:paraId="0C9028A9" w14:textId="77777777" w:rsidR="00520311" w:rsidRPr="00520311" w:rsidRDefault="00520311" w:rsidP="00520311"/>
    <w:p w14:paraId="054E4FD4" w14:textId="2DBA0958" w:rsidR="0027743D" w:rsidRDefault="0027743D" w:rsidP="0027743D">
      <w:pPr>
        <w:pStyle w:val="Heading1"/>
        <w:rPr>
          <w:highlight w:val="yellow"/>
          <w:lang w:val="en-US"/>
        </w:rPr>
      </w:pPr>
      <w:r>
        <w:rPr>
          <w:lang w:val="en-US"/>
        </w:rPr>
        <w:t>5</w:t>
      </w:r>
      <w:r w:rsidRPr="00481331">
        <w:rPr>
          <w:lang w:val="en-US"/>
        </w:rPr>
        <w:tab/>
      </w:r>
      <w:r>
        <w:rPr>
          <w:lang w:val="en-US"/>
        </w:rPr>
        <w:t>Data Integrity</w:t>
      </w:r>
    </w:p>
    <w:p w14:paraId="2303F1CA" w14:textId="77777777" w:rsidR="006E3FCF" w:rsidRDefault="006E3FCF" w:rsidP="006E3FCF">
      <w:r>
        <w:t>For reliable communication, it is common to provide checksum. RAN2 have previously added checksum for example in PDCP for Uplink data compression as example below TS 36.323.</w:t>
      </w:r>
    </w:p>
    <w:p w14:paraId="695F91EB" w14:textId="77777777" w:rsidR="006E3FCF" w:rsidRPr="008D7B60" w:rsidRDefault="006E3FCF" w:rsidP="006E3FCF">
      <w:pPr>
        <w:rPr>
          <w:i/>
          <w:noProof/>
          <w:lang w:eastAsia="zh-CN"/>
        </w:rPr>
      </w:pPr>
      <w:r w:rsidRPr="008D7B60">
        <w:rPr>
          <w:i/>
          <w:noProof/>
          <w:lang w:eastAsia="zh-CN"/>
        </w:rPr>
        <w:t>An example of UDC Checksum calculation</w:t>
      </w:r>
    </w:p>
    <w:p w14:paraId="126DE5C6" w14:textId="77777777" w:rsidR="006E3FCF" w:rsidRPr="008D7B60" w:rsidRDefault="006E3FCF" w:rsidP="006E3FCF">
      <w:pPr>
        <w:rPr>
          <w:i/>
        </w:rPr>
      </w:pPr>
      <w:r w:rsidRPr="008D7B60">
        <w:rPr>
          <w:i/>
        </w:rPr>
        <w:t>The current UDC compression/decompression buffer has the following binary values for example:</w:t>
      </w:r>
    </w:p>
    <w:p w14:paraId="1D14AB02" w14:textId="77777777" w:rsidR="006E3FCF" w:rsidRPr="008D7B60" w:rsidRDefault="006E3FCF" w:rsidP="006E3FCF">
      <w:pPr>
        <w:rPr>
          <w:i/>
        </w:rPr>
      </w:pPr>
      <w:r w:rsidRPr="008D7B60">
        <w:rPr>
          <w:i/>
        </w:rPr>
        <w:t>Header &lt;1,1,0,0,0,1,0,1,0,0,1,1,1,1,1,1,0,0,0,1,1,0,0,1,0,1,0,1,0,0,0,1, ……, 0,1,1,1,1,1,0,1,1,0,0,0,1,0,1,0,1,0,0,1,1,1,1,1,1,0,0,1,1,1,0,0&gt; Tail</w:t>
      </w:r>
    </w:p>
    <w:p w14:paraId="3CF1298B" w14:textId="77777777" w:rsidR="006E3FCF" w:rsidRPr="008D7B60" w:rsidRDefault="006E3FCF" w:rsidP="006E3FCF">
      <w:pPr>
        <w:rPr>
          <w:i/>
        </w:rPr>
      </w:pPr>
      <w:r w:rsidRPr="008D7B60">
        <w:rPr>
          <w:i/>
        </w:rPr>
        <w:t>The sum of the first 4 bytes and the last 4 bytes can be calculated:</w:t>
      </w:r>
    </w:p>
    <w:p w14:paraId="0AD38DB8" w14:textId="77777777" w:rsidR="006E3FCF" w:rsidRPr="008D7B60" w:rsidRDefault="006E3FCF" w:rsidP="006E3FCF">
      <w:pPr>
        <w:rPr>
          <w:i/>
        </w:rPr>
      </w:pPr>
      <w:r w:rsidRPr="008D7B60">
        <w:rPr>
          <w:i/>
        </w:rPr>
        <w:t>1100+0101+0011+1111+0001+1001+0101+0001+0111+1101+1000+1010+1001+1111+1001+1100 = 10000110;</w:t>
      </w:r>
    </w:p>
    <w:p w14:paraId="70F0859C" w14:textId="77777777" w:rsidR="006E3FCF" w:rsidRPr="008D7B60" w:rsidRDefault="006E3FCF" w:rsidP="006E3FCF">
      <w:pPr>
        <w:rPr>
          <w:i/>
        </w:rPr>
      </w:pPr>
      <w:r w:rsidRPr="008D7B60">
        <w:rPr>
          <w:i/>
        </w:rPr>
        <w:t>And checksum value will be one's complement of the right-most 4 bits (i.e. 4 LSB) of the above sum. Hence checksum is 1001.</w:t>
      </w:r>
    </w:p>
    <w:p w14:paraId="5642B399" w14:textId="6F37F4C8" w:rsidR="006E3FCF" w:rsidRDefault="006E3FCF" w:rsidP="006E3FCF">
      <w:r>
        <w:t xml:space="preserve">The </w:t>
      </w:r>
      <w:r w:rsidR="00E00DD0">
        <w:t>CRC/</w:t>
      </w:r>
      <w:r>
        <w:t xml:space="preserve">checksum as shown above should not be too many bits otherwise it incurs overhead. </w:t>
      </w:r>
    </w:p>
    <w:p w14:paraId="57F0CD39" w14:textId="6F1363C6" w:rsidR="006E3FCF" w:rsidRPr="00A04F49" w:rsidRDefault="006E3FCF" w:rsidP="006E3FCF">
      <w:pPr>
        <w:pStyle w:val="Proposal"/>
      </w:pPr>
      <w:bookmarkStart w:id="26" w:name="_Toc71462452"/>
      <w:bookmarkStart w:id="27" w:name="_Toc71582882"/>
      <w:r>
        <w:t>RAN2 to discuss the need of checksum in LPP layer for improved reliability and if need be a simple checksum with maximum one octet be defined</w:t>
      </w:r>
      <w:bookmarkEnd w:id="26"/>
      <w:r w:rsidR="00E00DD0">
        <w:t xml:space="preserve"> for carrying Integrity related information</w:t>
      </w:r>
      <w:bookmarkEnd w:id="27"/>
      <w:r>
        <w:t xml:space="preserve"> </w:t>
      </w:r>
    </w:p>
    <w:p w14:paraId="68E5EA33" w14:textId="6C77C675" w:rsidR="00AB23BA" w:rsidRPr="00145A16" w:rsidRDefault="00AB23BA" w:rsidP="003823DA"/>
    <w:p w14:paraId="080A084C" w14:textId="77777777" w:rsidR="00C01F33" w:rsidRPr="00CE0424" w:rsidRDefault="00C01F33" w:rsidP="00CE0424">
      <w:pPr>
        <w:pStyle w:val="Heading1"/>
      </w:pPr>
      <w:r w:rsidRPr="00CE0424">
        <w:t>Conclusion</w:t>
      </w:r>
    </w:p>
    <w:p w14:paraId="03ED09E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A3C295" w14:textId="54A80D76" w:rsidR="00C25D9A"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7376" w:history="1">
        <w:r w:rsidR="00C25D9A" w:rsidRPr="00A23DB9">
          <w:rPr>
            <w:rStyle w:val="Hyperlink"/>
            <w:noProof/>
          </w:rPr>
          <w:t>Observation 1</w:t>
        </w:r>
        <w:r w:rsidR="00C25D9A">
          <w:rPr>
            <w:rFonts w:asciiTheme="minorHAnsi" w:eastAsiaTheme="minorEastAsia" w:hAnsiTheme="minorHAnsi" w:cstheme="minorBidi"/>
            <w:b w:val="0"/>
            <w:noProof/>
            <w:sz w:val="22"/>
            <w:szCs w:val="22"/>
            <w:lang w:val="sv-SE" w:eastAsia="sv-SE"/>
          </w:rPr>
          <w:tab/>
        </w:r>
        <w:r w:rsidR="00C25D9A" w:rsidRPr="00A23DB9">
          <w:rPr>
            <w:rStyle w:val="Hyperlink"/>
            <w:noProof/>
          </w:rPr>
          <w:t>Many integrity aspects for GNSS and other positioning methods are expected to be similar and certain parts can be in common.</w:t>
        </w:r>
      </w:hyperlink>
    </w:p>
    <w:p w14:paraId="256C8295" w14:textId="3E221E93" w:rsidR="00C25D9A" w:rsidRDefault="008A029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7377" w:history="1">
        <w:r w:rsidR="00C25D9A" w:rsidRPr="00A23DB9">
          <w:rPr>
            <w:rStyle w:val="Hyperlink"/>
            <w:noProof/>
          </w:rPr>
          <w:t>Observation 2</w:t>
        </w:r>
        <w:r w:rsidR="00C25D9A">
          <w:rPr>
            <w:rFonts w:asciiTheme="minorHAnsi" w:eastAsiaTheme="minorEastAsia" w:hAnsiTheme="minorHAnsi" w:cstheme="minorBidi"/>
            <w:b w:val="0"/>
            <w:noProof/>
            <w:sz w:val="22"/>
            <w:szCs w:val="22"/>
            <w:lang w:val="sv-SE" w:eastAsia="sv-SE"/>
          </w:rPr>
          <w:tab/>
        </w:r>
        <w:r w:rsidR="00C25D9A" w:rsidRPr="00A23DB9">
          <w:rPr>
            <w:rStyle w:val="Hyperlink"/>
            <w:noProof/>
            <w:lang w:val="en-US"/>
          </w:rPr>
          <w:t>Existing procedures, messages and information elements already includes integrity components and extensions to accommodate integrity seems plausible</w:t>
        </w:r>
        <w:r w:rsidR="00C25D9A" w:rsidRPr="00A23DB9">
          <w:rPr>
            <w:rStyle w:val="Hyperlink"/>
            <w:noProof/>
          </w:rPr>
          <w:t>.</w:t>
        </w:r>
      </w:hyperlink>
    </w:p>
    <w:p w14:paraId="4EDA474D" w14:textId="007BD72A" w:rsidR="00C25D9A" w:rsidRDefault="008A029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7378" w:history="1">
        <w:r w:rsidR="00C25D9A" w:rsidRPr="00A23DB9">
          <w:rPr>
            <w:rStyle w:val="Hyperlink"/>
            <w:noProof/>
          </w:rPr>
          <w:t>Observation 3</w:t>
        </w:r>
        <w:r w:rsidR="00C25D9A">
          <w:rPr>
            <w:rFonts w:asciiTheme="minorHAnsi" w:eastAsiaTheme="minorEastAsia" w:hAnsiTheme="minorHAnsi" w:cstheme="minorBidi"/>
            <w:b w:val="0"/>
            <w:noProof/>
            <w:sz w:val="22"/>
            <w:szCs w:val="22"/>
            <w:lang w:val="sv-SE" w:eastAsia="sv-SE"/>
          </w:rPr>
          <w:tab/>
        </w:r>
        <w:r w:rsidR="00C25D9A" w:rsidRPr="00A23DB9">
          <w:rPr>
            <w:rStyle w:val="Hyperlink"/>
            <w:noProof/>
          </w:rPr>
          <w:t>Both modes 1 and 2 for integrity result reporting have merits and applies to different scenarios</w:t>
        </w:r>
      </w:hyperlink>
    </w:p>
    <w:p w14:paraId="26EE2AA8" w14:textId="78D168F4" w:rsidR="00C25D9A" w:rsidRDefault="008A029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7379" w:history="1">
        <w:r w:rsidR="00C25D9A" w:rsidRPr="00A23DB9">
          <w:rPr>
            <w:rStyle w:val="Hyperlink"/>
            <w:noProof/>
          </w:rPr>
          <w:t>Observation 4</w:t>
        </w:r>
        <w:r w:rsidR="00C25D9A">
          <w:rPr>
            <w:rFonts w:asciiTheme="minorHAnsi" w:eastAsiaTheme="minorEastAsia" w:hAnsiTheme="minorHAnsi" w:cstheme="minorBidi"/>
            <w:b w:val="0"/>
            <w:noProof/>
            <w:sz w:val="22"/>
            <w:szCs w:val="22"/>
            <w:lang w:val="sv-SE" w:eastAsia="sv-SE"/>
          </w:rPr>
          <w:tab/>
        </w:r>
        <w:r w:rsidR="00C25D9A" w:rsidRPr="00A23DB9">
          <w:rPr>
            <w:rStyle w:val="Hyperlink"/>
            <w:noProof/>
          </w:rPr>
          <w:t xml:space="preserve">It is not possible to determine if an IE </w:t>
        </w:r>
        <w:r w:rsidR="00C25D9A" w:rsidRPr="00A23DB9">
          <w:rPr>
            <w:rStyle w:val="Hyperlink"/>
            <w:i/>
            <w:iCs/>
            <w:noProof/>
            <w:snapToGrid w:val="0"/>
          </w:rPr>
          <w:t>GNSS-RTK-Observations-r15</w:t>
        </w:r>
        <w:r w:rsidR="00C25D9A" w:rsidRPr="00A23DB9">
          <w:rPr>
            <w:rStyle w:val="Hyperlink"/>
            <w:noProof/>
          </w:rPr>
          <w:t xml:space="preserve"> originates from MSM4 or MSM6, of from MSM5 or MSM7.</w:t>
        </w:r>
      </w:hyperlink>
    </w:p>
    <w:p w14:paraId="19E72A61" w14:textId="632A9610" w:rsidR="00C25D9A" w:rsidRDefault="008A029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7380" w:history="1">
        <w:r w:rsidR="00C25D9A" w:rsidRPr="00A23DB9">
          <w:rPr>
            <w:rStyle w:val="Hyperlink"/>
            <w:noProof/>
          </w:rPr>
          <w:t>Observation 5</w:t>
        </w:r>
        <w:r w:rsidR="00C25D9A">
          <w:rPr>
            <w:rFonts w:asciiTheme="minorHAnsi" w:eastAsiaTheme="minorEastAsia" w:hAnsiTheme="minorHAnsi" w:cstheme="minorBidi"/>
            <w:b w:val="0"/>
            <w:noProof/>
            <w:sz w:val="22"/>
            <w:szCs w:val="22"/>
            <w:lang w:val="sv-SE" w:eastAsia="sv-SE"/>
          </w:rPr>
          <w:tab/>
        </w:r>
        <w:r w:rsidR="00C25D9A" w:rsidRPr="00A23DB9">
          <w:rPr>
            <w:rStyle w:val="Hyperlink"/>
            <w:noProof/>
          </w:rPr>
          <w:t xml:space="preserve">Devices that internally translates the obtained </w:t>
        </w:r>
        <w:r w:rsidR="00C25D9A" w:rsidRPr="00A23DB9">
          <w:rPr>
            <w:rStyle w:val="Hyperlink"/>
            <w:i/>
            <w:iCs/>
            <w:noProof/>
            <w:snapToGrid w:val="0"/>
          </w:rPr>
          <w:t>GNSS-RTK-Observations-r15</w:t>
        </w:r>
        <w:r w:rsidR="00C25D9A" w:rsidRPr="00A23DB9">
          <w:rPr>
            <w:rStyle w:val="Hyperlink"/>
            <w:noProof/>
            <w:snapToGrid w:val="0"/>
          </w:rPr>
          <w:t xml:space="preserve"> into corresponding MSM cannot correctly do that.</w:t>
        </w:r>
      </w:hyperlink>
    </w:p>
    <w:p w14:paraId="2A41A368" w14:textId="1771B7C5" w:rsidR="006E1C82" w:rsidRDefault="006F6582" w:rsidP="008E065E">
      <w:pPr>
        <w:pStyle w:val="BodyText"/>
        <w:rPr>
          <w:b/>
          <w:bCs/>
        </w:rPr>
      </w:pPr>
      <w:r>
        <w:rPr>
          <w:b/>
          <w:bCs/>
        </w:rPr>
        <w:fldChar w:fldCharType="end"/>
      </w:r>
    </w:p>
    <w:p w14:paraId="3326843B" w14:textId="77777777" w:rsidR="006E1C82" w:rsidRDefault="006E1C82" w:rsidP="008E065E">
      <w:pPr>
        <w:pStyle w:val="BodyText"/>
        <w:rPr>
          <w:b/>
          <w:bCs/>
        </w:rPr>
      </w:pPr>
    </w:p>
    <w:p w14:paraId="67AB8EC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8" w:name="_GoBack"/>
    <w:bookmarkEnd w:id="28"/>
    <w:p w14:paraId="7625E9B8" w14:textId="4BC06E3A" w:rsidR="00E00DD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2873" w:history="1">
        <w:r w:rsidR="00E00DD0" w:rsidRPr="008C1BB0">
          <w:rPr>
            <w:rStyle w:val="Hyperlink"/>
            <w:noProof/>
          </w:rPr>
          <w:t>Proposal 1</w:t>
        </w:r>
        <w:r w:rsidR="00E00DD0">
          <w:rPr>
            <w:rFonts w:asciiTheme="minorHAnsi" w:eastAsiaTheme="minorEastAsia" w:hAnsiTheme="minorHAnsi" w:cstheme="minorBidi"/>
            <w:b w:val="0"/>
            <w:noProof/>
            <w:sz w:val="22"/>
            <w:szCs w:val="22"/>
            <w:lang w:val="sv-SE" w:eastAsia="sv-SE"/>
          </w:rPr>
          <w:tab/>
        </w:r>
        <w:r w:rsidR="00E00DD0" w:rsidRPr="008C1BB0">
          <w:rPr>
            <w:rStyle w:val="Hyperlink"/>
            <w:noProof/>
          </w:rPr>
          <w:t>RAN2 to liase with RTCM SC 104 and RTCM SC 134 as specified in as specified in R2-2105973.</w:t>
        </w:r>
      </w:hyperlink>
    </w:p>
    <w:p w14:paraId="27842744" w14:textId="428BD3A7"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4" w:history="1">
        <w:r w:rsidRPr="008C1BB0">
          <w:rPr>
            <w:rStyle w:val="Hyperlink"/>
            <w:noProof/>
          </w:rPr>
          <w:t>Proposal 2</w:t>
        </w:r>
        <w:r>
          <w:rPr>
            <w:rFonts w:asciiTheme="minorHAnsi" w:eastAsiaTheme="minorEastAsia" w:hAnsiTheme="minorHAnsi" w:cstheme="minorBidi"/>
            <w:b w:val="0"/>
            <w:noProof/>
            <w:sz w:val="22"/>
            <w:szCs w:val="22"/>
            <w:lang w:val="sv-SE" w:eastAsia="sv-SE"/>
          </w:rPr>
          <w:tab/>
        </w:r>
        <w:r w:rsidRPr="008C1BB0">
          <w:rPr>
            <w:rStyle w:val="Hyperlink"/>
            <w:noProof/>
          </w:rPr>
          <w:t>RAN2 to agree on defining integrity level classification for integrity support. The UE and the network may report their supported levels in the signalling with associated QoS.</w:t>
        </w:r>
      </w:hyperlink>
    </w:p>
    <w:p w14:paraId="13E31314" w14:textId="7D7EC5BC"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5" w:history="1">
        <w:r w:rsidRPr="008C1BB0">
          <w:rPr>
            <w:rStyle w:val="Hyperlink"/>
            <w:noProof/>
          </w:rPr>
          <w:t>Proposal 3</w:t>
        </w:r>
        <w:r>
          <w:rPr>
            <w:rFonts w:asciiTheme="minorHAnsi" w:eastAsiaTheme="minorEastAsia" w:hAnsiTheme="minorHAnsi" w:cstheme="minorBidi"/>
            <w:b w:val="0"/>
            <w:noProof/>
            <w:sz w:val="22"/>
            <w:szCs w:val="22"/>
            <w:lang w:val="sv-SE" w:eastAsia="sv-SE"/>
          </w:rPr>
          <w:tab/>
        </w:r>
        <w:r w:rsidRPr="008C1BB0">
          <w:rPr>
            <w:rStyle w:val="Hyperlink"/>
            <w:noProof/>
          </w:rPr>
          <w:t>RAN2 to liase with SA1, SA2 and CT4 to provide signalling of Integrity based upon associated QoS as specified in R2-2105973.</w:t>
        </w:r>
      </w:hyperlink>
    </w:p>
    <w:p w14:paraId="095FA2A9" w14:textId="2D9CEB98"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6" w:history="1">
        <w:r w:rsidRPr="008C1BB0">
          <w:rPr>
            <w:rStyle w:val="Hyperlink"/>
            <w:noProof/>
          </w:rPr>
          <w:t>Proposal 4</w:t>
        </w:r>
        <w:r>
          <w:rPr>
            <w:rFonts w:asciiTheme="minorHAnsi" w:eastAsiaTheme="minorEastAsia" w:hAnsiTheme="minorHAnsi" w:cstheme="minorBidi"/>
            <w:b w:val="0"/>
            <w:noProof/>
            <w:sz w:val="22"/>
            <w:szCs w:val="22"/>
            <w:lang w:val="sv-SE" w:eastAsia="sv-SE"/>
          </w:rPr>
          <w:tab/>
        </w:r>
        <w:r w:rsidRPr="008C1BB0">
          <w:rPr>
            <w:rStyle w:val="Hyperlink"/>
            <w:noProof/>
          </w:rPr>
          <w:t>RAN2 to allow a generic Integrity description to be captured by SA1, SA2 and CT4 specification.</w:t>
        </w:r>
      </w:hyperlink>
    </w:p>
    <w:p w14:paraId="34EFF04E" w14:textId="3E8EBD26"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7" w:history="1">
        <w:r w:rsidRPr="008C1BB0">
          <w:rPr>
            <w:rStyle w:val="Hyperlink"/>
            <w:noProof/>
          </w:rPr>
          <w:t>Proposal 5</w:t>
        </w:r>
        <w:r>
          <w:rPr>
            <w:rFonts w:asciiTheme="minorHAnsi" w:eastAsiaTheme="minorEastAsia" w:hAnsiTheme="minorHAnsi" w:cstheme="minorBidi"/>
            <w:b w:val="0"/>
            <w:noProof/>
            <w:sz w:val="22"/>
            <w:szCs w:val="22"/>
            <w:lang w:val="sv-SE" w:eastAsia="sv-SE"/>
          </w:rPr>
          <w:tab/>
        </w:r>
        <w:r w:rsidRPr="008C1BB0">
          <w:rPr>
            <w:rStyle w:val="Hyperlink"/>
            <w:noProof/>
          </w:rPr>
          <w:t>Design signalling, procedures and information element additions/extensions with both GNSS and other positioning methods in mind.</w:t>
        </w:r>
      </w:hyperlink>
    </w:p>
    <w:p w14:paraId="73E2C20A" w14:textId="3402B0E8"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8" w:history="1">
        <w:r w:rsidRPr="008C1BB0">
          <w:rPr>
            <w:rStyle w:val="Hyperlink"/>
            <w:noProof/>
          </w:rPr>
          <w:t>Proposal 6</w:t>
        </w:r>
        <w:r>
          <w:rPr>
            <w:rFonts w:asciiTheme="minorHAnsi" w:eastAsiaTheme="minorEastAsia" w:hAnsiTheme="minorHAnsi" w:cstheme="minorBidi"/>
            <w:b w:val="0"/>
            <w:noProof/>
            <w:sz w:val="22"/>
            <w:szCs w:val="22"/>
            <w:lang w:val="sv-SE" w:eastAsia="sv-SE"/>
          </w:rPr>
          <w:tab/>
        </w:r>
        <w:r w:rsidRPr="008C1BB0">
          <w:rPr>
            <w:rStyle w:val="Hyperlink"/>
            <w:noProof/>
          </w:rPr>
          <w:t>As baseline, use existing procedures, messages and information elements with extensions to accommodate positioning integrity.</w:t>
        </w:r>
      </w:hyperlink>
    </w:p>
    <w:p w14:paraId="5D3AF470" w14:textId="2F3A08CC"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79" w:history="1">
        <w:r w:rsidRPr="008C1BB0">
          <w:rPr>
            <w:rStyle w:val="Hyperlink"/>
            <w:noProof/>
          </w:rPr>
          <w:t>Proposal 7</w:t>
        </w:r>
        <w:r>
          <w:rPr>
            <w:rFonts w:asciiTheme="minorHAnsi" w:eastAsiaTheme="minorEastAsia" w:hAnsiTheme="minorHAnsi" w:cstheme="minorBidi"/>
            <w:b w:val="0"/>
            <w:noProof/>
            <w:sz w:val="22"/>
            <w:szCs w:val="22"/>
            <w:lang w:val="sv-SE" w:eastAsia="sv-SE"/>
          </w:rPr>
          <w:tab/>
        </w:r>
        <w:r w:rsidRPr="008C1BB0">
          <w:rPr>
            <w:rStyle w:val="Hyperlink"/>
            <w:noProof/>
          </w:rPr>
          <w:t>Support both mode 1 and 2 for integrity result reporting.</w:t>
        </w:r>
      </w:hyperlink>
    </w:p>
    <w:p w14:paraId="39C061CD" w14:textId="4DBC40B2"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80" w:history="1">
        <w:r w:rsidRPr="008C1BB0">
          <w:rPr>
            <w:rStyle w:val="Hyperlink"/>
            <w:noProof/>
          </w:rPr>
          <w:t>Proposal 8</w:t>
        </w:r>
        <w:r>
          <w:rPr>
            <w:rFonts w:asciiTheme="minorHAnsi" w:eastAsiaTheme="minorEastAsia" w:hAnsiTheme="minorHAnsi" w:cstheme="minorBidi"/>
            <w:b w:val="0"/>
            <w:noProof/>
            <w:sz w:val="22"/>
            <w:szCs w:val="22"/>
            <w:lang w:val="sv-SE" w:eastAsia="sv-SE"/>
          </w:rPr>
          <w:tab/>
        </w:r>
        <w:r w:rsidRPr="008C1BB0">
          <w:rPr>
            <w:rStyle w:val="Hyperlink"/>
            <w:noProof/>
          </w:rPr>
          <w:t xml:space="preserve">Add an optional indicator in the IE </w:t>
        </w:r>
        <w:r w:rsidRPr="008C1BB0">
          <w:rPr>
            <w:rStyle w:val="Hyperlink"/>
            <w:i/>
            <w:iCs/>
            <w:noProof/>
            <w:snapToGrid w:val="0"/>
          </w:rPr>
          <w:t>GNSS-RTK-Observations-r15</w:t>
        </w:r>
        <w:r w:rsidRPr="008C1BB0">
          <w:rPr>
            <w:rStyle w:val="Hyperlink"/>
            <w:noProof/>
          </w:rPr>
          <w:t xml:space="preserve"> for the attribute resolution of the origin MSM message.</w:t>
        </w:r>
      </w:hyperlink>
    </w:p>
    <w:p w14:paraId="2474CBA4" w14:textId="18ADA8B6"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81" w:history="1">
        <w:r w:rsidRPr="008C1BB0">
          <w:rPr>
            <w:rStyle w:val="Hyperlink"/>
            <w:noProof/>
          </w:rPr>
          <w:t>Proposal 9</w:t>
        </w:r>
        <w:r>
          <w:rPr>
            <w:rFonts w:asciiTheme="minorHAnsi" w:eastAsiaTheme="minorEastAsia" w:hAnsiTheme="minorHAnsi" w:cstheme="minorBidi"/>
            <w:b w:val="0"/>
            <w:noProof/>
            <w:sz w:val="22"/>
            <w:szCs w:val="22"/>
            <w:lang w:val="sv-SE" w:eastAsia="sv-SE"/>
          </w:rPr>
          <w:tab/>
        </w:r>
        <w:r w:rsidRPr="008C1BB0">
          <w:rPr>
            <w:rStyle w:val="Hyperlink"/>
            <w:noProof/>
          </w:rPr>
          <w:t>RAN2 to discuss whether the existing SSR quality indicators are sufficient for protection level assessments as part of integrity procedures.</w:t>
        </w:r>
      </w:hyperlink>
    </w:p>
    <w:p w14:paraId="2FB52813" w14:textId="594A047D" w:rsidR="00E00DD0" w:rsidRDefault="00E00DD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82882" w:history="1">
        <w:r w:rsidRPr="008C1BB0">
          <w:rPr>
            <w:rStyle w:val="Hyperlink"/>
            <w:noProof/>
          </w:rPr>
          <w:t>Proposal 10</w:t>
        </w:r>
        <w:r>
          <w:rPr>
            <w:rFonts w:asciiTheme="minorHAnsi" w:eastAsiaTheme="minorEastAsia" w:hAnsiTheme="minorHAnsi" w:cstheme="minorBidi"/>
            <w:b w:val="0"/>
            <w:noProof/>
            <w:sz w:val="22"/>
            <w:szCs w:val="22"/>
            <w:lang w:val="sv-SE" w:eastAsia="sv-SE"/>
          </w:rPr>
          <w:tab/>
        </w:r>
        <w:r w:rsidRPr="008C1BB0">
          <w:rPr>
            <w:rStyle w:val="Hyperlink"/>
            <w:noProof/>
          </w:rPr>
          <w:t>RAN2 to discuss the need of checksum in LPP layer for improved reliability and if need be a simple checksum with maximum one octet be defined for carrying Integrity related information</w:t>
        </w:r>
      </w:hyperlink>
    </w:p>
    <w:p w14:paraId="2AEBDDBF" w14:textId="7B293011" w:rsidR="00311702" w:rsidRPr="002304DA" w:rsidRDefault="006E1C82" w:rsidP="002304DA">
      <w:pPr>
        <w:pStyle w:val="BodyText"/>
        <w:rPr>
          <w:b/>
          <w:bCs/>
        </w:rPr>
      </w:pPr>
      <w:r>
        <w:rPr>
          <w:b/>
          <w:bCs/>
          <w:lang w:val="en-US"/>
        </w:rPr>
        <w:fldChar w:fldCharType="end"/>
      </w:r>
      <w:r w:rsidRPr="00CE0424">
        <w:rPr>
          <w:b/>
          <w:bCs/>
        </w:rPr>
        <w:t xml:space="preserve"> </w:t>
      </w:r>
    </w:p>
    <w:p w14:paraId="35A6B138" w14:textId="77777777" w:rsidR="00C01F33" w:rsidRPr="00CE0424" w:rsidRDefault="00C01F33" w:rsidP="006E062C"/>
    <w:p w14:paraId="56E97A19" w14:textId="77777777" w:rsidR="00F507D1" w:rsidRPr="00CE0424" w:rsidRDefault="00F507D1" w:rsidP="00CE0424">
      <w:pPr>
        <w:pStyle w:val="Heading1"/>
      </w:pPr>
      <w:bookmarkStart w:id="29" w:name="_In-sequence_SDU_delivery"/>
      <w:bookmarkEnd w:id="29"/>
      <w:r w:rsidRPr="00CE0424">
        <w:t>References</w:t>
      </w:r>
    </w:p>
    <w:p w14:paraId="49264114" w14:textId="7BEBB582" w:rsidR="00B85CA2" w:rsidRPr="001C46F2" w:rsidRDefault="00B85CA2" w:rsidP="00B85CA2">
      <w:pPr>
        <w:pStyle w:val="Reference"/>
        <w:rPr>
          <w:rStyle w:val="normaltextrun"/>
          <w:rFonts w:cs="Arial"/>
          <w:sz w:val="18"/>
        </w:rPr>
      </w:pPr>
      <w:bookmarkStart w:id="30" w:name="_Ref174151459"/>
      <w:bookmarkStart w:id="31" w:name="_Ref189809556"/>
      <w:r w:rsidRPr="00794F4D">
        <w:rPr>
          <w:rStyle w:val="normaltextrun"/>
          <w:rFonts w:cs="Arial"/>
          <w:bCs/>
          <w:color w:val="000000"/>
          <w:sz w:val="18"/>
          <w:shd w:val="clear" w:color="auto" w:fill="FFFFFF"/>
        </w:rPr>
        <w:t>RP-</w:t>
      </w:r>
      <w:proofErr w:type="gramStart"/>
      <w:r w:rsidRPr="00794F4D">
        <w:rPr>
          <w:rStyle w:val="normaltextrun"/>
          <w:rFonts w:cs="Arial"/>
          <w:bCs/>
          <w:color w:val="000000"/>
          <w:sz w:val="18"/>
          <w:shd w:val="clear" w:color="auto" w:fill="FFFFFF"/>
        </w:rPr>
        <w:t>210903</w:t>
      </w:r>
      <w:r w:rsidRPr="00794F4D">
        <w:rPr>
          <w:rStyle w:val="eop"/>
          <w:rFonts w:cs="Arial"/>
          <w:color w:val="000000"/>
          <w:sz w:val="18"/>
          <w:shd w:val="clear" w:color="auto" w:fill="FFFFFF"/>
        </w:rPr>
        <w:t> </w:t>
      </w:r>
      <w:r w:rsidRPr="00794F4D">
        <w:rPr>
          <w:rFonts w:cs="Arial"/>
          <w:sz w:val="18"/>
        </w:rPr>
        <w:t>,</w:t>
      </w:r>
      <w:proofErr w:type="gramEnd"/>
      <w:r w:rsidRPr="00794F4D">
        <w:rPr>
          <w:rFonts w:cs="Arial"/>
          <w:sz w:val="18"/>
        </w:rPr>
        <w:t xml:space="preserve"> “</w:t>
      </w:r>
      <w:r w:rsidRPr="00794F4D">
        <w:rPr>
          <w:rStyle w:val="normaltextrun"/>
          <w:rFonts w:cs="Arial"/>
          <w:bCs/>
          <w:color w:val="000000"/>
          <w:sz w:val="18"/>
          <w:shd w:val="clear" w:color="auto" w:fill="FFFFFF"/>
        </w:rPr>
        <w:t>Revised WID on NR Positioning Enhancements</w:t>
      </w:r>
      <w:r w:rsidRPr="00794F4D">
        <w:rPr>
          <w:rStyle w:val="eop"/>
          <w:rFonts w:eastAsia="Batang" w:cs="Arial"/>
          <w:color w:val="000000"/>
          <w:sz w:val="18"/>
          <w:shd w:val="clear" w:color="auto" w:fill="FFFFFF"/>
        </w:rPr>
        <w:t xml:space="preserve">“, </w:t>
      </w:r>
      <w:r w:rsidRPr="00794F4D">
        <w:rPr>
          <w:rStyle w:val="normaltextrun"/>
          <w:rFonts w:cs="Arial"/>
          <w:bCs/>
          <w:color w:val="000000"/>
          <w:sz w:val="18"/>
          <w:shd w:val="clear" w:color="auto" w:fill="FFFFFF"/>
        </w:rPr>
        <w:t>March 16 - 26, 2021</w:t>
      </w:r>
    </w:p>
    <w:p w14:paraId="7F16241F" w14:textId="77777777" w:rsidR="001C46F2" w:rsidRDefault="001C46F2" w:rsidP="001C46F2">
      <w:pPr>
        <w:pStyle w:val="Reference"/>
      </w:pPr>
      <w:r>
        <w:t xml:space="preserve">RTCM SC 104 v3.x </w:t>
      </w:r>
    </w:p>
    <w:p w14:paraId="1C9F2966" w14:textId="75B67B19" w:rsidR="001C46F2" w:rsidRDefault="001C46F2" w:rsidP="00B85CA2">
      <w:pPr>
        <w:pStyle w:val="Reference"/>
        <w:rPr>
          <w:rFonts w:cs="Arial"/>
          <w:sz w:val="18"/>
        </w:rPr>
      </w:pPr>
      <w:r>
        <w:rPr>
          <w:rFonts w:cs="Arial"/>
          <w:sz w:val="18"/>
        </w:rPr>
        <w:t xml:space="preserve">3GPP TR 38.857, </w:t>
      </w:r>
      <w:r w:rsidR="00520F5A">
        <w:rPr>
          <w:rFonts w:cs="Arial"/>
          <w:sz w:val="18"/>
        </w:rPr>
        <w:t>“Positioning enhancement</w:t>
      </w:r>
    </w:p>
    <w:p w14:paraId="3C9299AD" w14:textId="77777777" w:rsidR="00ED670B" w:rsidRPr="00794F4D" w:rsidRDefault="00ED670B" w:rsidP="00ED670B">
      <w:pPr>
        <w:pStyle w:val="Reference"/>
        <w:rPr>
          <w:rFonts w:cs="Arial"/>
          <w:sz w:val="18"/>
        </w:rPr>
      </w:pPr>
      <w:r w:rsidRPr="00280F96">
        <w:rPr>
          <w:rFonts w:cs="Arial"/>
          <w:sz w:val="18"/>
        </w:rPr>
        <w:t>R2-2105973</w:t>
      </w:r>
      <w:r>
        <w:rPr>
          <w:rFonts w:cs="Arial"/>
          <w:sz w:val="18"/>
        </w:rPr>
        <w:t xml:space="preserve">, </w:t>
      </w:r>
      <w:r w:rsidRPr="00280F96">
        <w:rPr>
          <w:rFonts w:cs="Arial"/>
          <w:sz w:val="18"/>
        </w:rPr>
        <w:t>draft LS to different groups</w:t>
      </w:r>
      <w:r>
        <w:rPr>
          <w:rFonts w:cs="Arial"/>
          <w:sz w:val="18"/>
        </w:rPr>
        <w:t>, Ericsson</w:t>
      </w:r>
    </w:p>
    <w:p w14:paraId="749D6A9C" w14:textId="77777777" w:rsidR="0073248A" w:rsidRPr="00794F4D" w:rsidRDefault="0073248A" w:rsidP="00ED670B">
      <w:pPr>
        <w:pStyle w:val="Reference"/>
        <w:numPr>
          <w:ilvl w:val="0"/>
          <w:numId w:val="0"/>
        </w:numPr>
        <w:ind w:left="567"/>
        <w:rPr>
          <w:rFonts w:cs="Arial"/>
          <w:sz w:val="18"/>
        </w:rPr>
      </w:pPr>
    </w:p>
    <w:bookmarkEnd w:id="30"/>
    <w:bookmarkEnd w:id="31"/>
    <w:p w14:paraId="793F3D49"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A27DF" w14:textId="77777777" w:rsidR="008A0298" w:rsidRDefault="008A0298">
      <w:r>
        <w:separator/>
      </w:r>
    </w:p>
  </w:endnote>
  <w:endnote w:type="continuationSeparator" w:id="0">
    <w:p w14:paraId="6222CCD1" w14:textId="77777777" w:rsidR="008A0298" w:rsidRDefault="008A0298">
      <w:r>
        <w:continuationSeparator/>
      </w:r>
    </w:p>
  </w:endnote>
  <w:endnote w:type="continuationNotice" w:id="1">
    <w:p w14:paraId="7F90A1CE" w14:textId="77777777" w:rsidR="008A0298" w:rsidRDefault="008A0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BBE6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BCBA9" w14:textId="77777777" w:rsidR="008A0298" w:rsidRDefault="008A0298">
      <w:r>
        <w:separator/>
      </w:r>
    </w:p>
  </w:footnote>
  <w:footnote w:type="continuationSeparator" w:id="0">
    <w:p w14:paraId="383071BC" w14:textId="77777777" w:rsidR="008A0298" w:rsidRDefault="008A0298">
      <w:r>
        <w:continuationSeparator/>
      </w:r>
    </w:p>
  </w:footnote>
  <w:footnote w:type="continuationNotice" w:id="1">
    <w:p w14:paraId="3D08BD48" w14:textId="77777777" w:rsidR="008A0298" w:rsidRDefault="008A0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CE73F"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5D32B4"/>
    <w:multiLevelType w:val="hybridMultilevel"/>
    <w:tmpl w:val="84B0C154"/>
    <w:lvl w:ilvl="0" w:tplc="31887652">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183FA1"/>
    <w:multiLevelType w:val="hybridMultilevel"/>
    <w:tmpl w:val="7C66FCA4"/>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3E8A0540"/>
    <w:multiLevelType w:val="hybridMultilevel"/>
    <w:tmpl w:val="0C8245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521CBE"/>
    <w:multiLevelType w:val="hybridMultilevel"/>
    <w:tmpl w:val="AC18C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4B25F44"/>
    <w:multiLevelType w:val="hybridMultilevel"/>
    <w:tmpl w:val="E03CE460"/>
    <w:lvl w:ilvl="0" w:tplc="3656DD2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5"/>
  </w:num>
  <w:num w:numId="4">
    <w:abstractNumId w:val="16"/>
  </w:num>
  <w:num w:numId="5">
    <w:abstractNumId w:val="12"/>
  </w:num>
  <w:num w:numId="6">
    <w:abstractNumId w:val="21"/>
  </w:num>
  <w:num w:numId="7">
    <w:abstractNumId w:val="25"/>
  </w:num>
  <w:num w:numId="8">
    <w:abstractNumId w:val="13"/>
  </w:num>
  <w:num w:numId="9">
    <w:abstractNumId w:val="10"/>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7"/>
  </w:num>
  <w:num w:numId="18">
    <w:abstractNumId w:val="8"/>
  </w:num>
  <w:num w:numId="19">
    <w:abstractNumId w:val="5"/>
  </w:num>
  <w:num w:numId="20">
    <w:abstractNumId w:val="33"/>
  </w:num>
  <w:num w:numId="21">
    <w:abstractNumId w:val="14"/>
  </w:num>
  <w:num w:numId="22">
    <w:abstractNumId w:val="31"/>
  </w:num>
  <w:num w:numId="2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34"/>
  </w:num>
  <w:num w:numId="26">
    <w:abstractNumId w:val="28"/>
  </w:num>
  <w:num w:numId="27">
    <w:abstractNumId w:val="4"/>
  </w:num>
  <w:num w:numId="28">
    <w:abstractNumId w:val="17"/>
  </w:num>
  <w:num w:numId="29">
    <w:abstractNumId w:val="30"/>
  </w:num>
  <w:num w:numId="30">
    <w:abstractNumId w:val="32"/>
  </w:num>
  <w:num w:numId="31">
    <w:abstractNumId w:val="29"/>
  </w:num>
  <w:num w:numId="32">
    <w:abstractNumId w:val="11"/>
  </w:num>
  <w:num w:numId="33">
    <w:abstractNumId w:val="29"/>
  </w:num>
  <w:num w:numId="34">
    <w:abstractNumId w:val="26"/>
  </w:num>
  <w:num w:numId="35">
    <w:abstractNumId w:val="30"/>
  </w:num>
  <w:num w:numId="36">
    <w:abstractNumId w:val="32"/>
  </w:num>
  <w:num w:numId="37">
    <w:abstractNumId w:val="11"/>
  </w:num>
  <w:num w:numId="38">
    <w:abstractNumId w:val="6"/>
  </w:num>
  <w:num w:numId="39">
    <w:abstractNumId w:val="18"/>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F07"/>
    <w:rsid w:val="000006E1"/>
    <w:rsid w:val="00002A37"/>
    <w:rsid w:val="0000564C"/>
    <w:rsid w:val="00006446"/>
    <w:rsid w:val="00006896"/>
    <w:rsid w:val="00007CDC"/>
    <w:rsid w:val="00011B28"/>
    <w:rsid w:val="00015D15"/>
    <w:rsid w:val="0002564D"/>
    <w:rsid w:val="00025ECA"/>
    <w:rsid w:val="00031ED6"/>
    <w:rsid w:val="000325B8"/>
    <w:rsid w:val="00034C15"/>
    <w:rsid w:val="00036BA1"/>
    <w:rsid w:val="000422E2"/>
    <w:rsid w:val="00042F22"/>
    <w:rsid w:val="000444EF"/>
    <w:rsid w:val="00052A07"/>
    <w:rsid w:val="000534E3"/>
    <w:rsid w:val="0005606A"/>
    <w:rsid w:val="00057117"/>
    <w:rsid w:val="000616E7"/>
    <w:rsid w:val="000631DC"/>
    <w:rsid w:val="0006487E"/>
    <w:rsid w:val="00065E1A"/>
    <w:rsid w:val="000665A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A16"/>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46F2"/>
    <w:rsid w:val="001D0D1F"/>
    <w:rsid w:val="001D51BA"/>
    <w:rsid w:val="001D53E7"/>
    <w:rsid w:val="001D578F"/>
    <w:rsid w:val="001D6342"/>
    <w:rsid w:val="001D6D53"/>
    <w:rsid w:val="001E58E2"/>
    <w:rsid w:val="001E7AED"/>
    <w:rsid w:val="001F3916"/>
    <w:rsid w:val="001F54C5"/>
    <w:rsid w:val="001F5693"/>
    <w:rsid w:val="001F662C"/>
    <w:rsid w:val="001F7074"/>
    <w:rsid w:val="00200490"/>
    <w:rsid w:val="00201F3A"/>
    <w:rsid w:val="00203F96"/>
    <w:rsid w:val="002069B2"/>
    <w:rsid w:val="00207FA3"/>
    <w:rsid w:val="00210011"/>
    <w:rsid w:val="00214DA8"/>
    <w:rsid w:val="00215423"/>
    <w:rsid w:val="002158FA"/>
    <w:rsid w:val="00220600"/>
    <w:rsid w:val="002224DB"/>
    <w:rsid w:val="00223FCB"/>
    <w:rsid w:val="002252C3"/>
    <w:rsid w:val="00225C54"/>
    <w:rsid w:val="002304DA"/>
    <w:rsid w:val="00230765"/>
    <w:rsid w:val="00230D18"/>
    <w:rsid w:val="002319E4"/>
    <w:rsid w:val="00235632"/>
    <w:rsid w:val="00235872"/>
    <w:rsid w:val="00241559"/>
    <w:rsid w:val="002435B3"/>
    <w:rsid w:val="002458EB"/>
    <w:rsid w:val="00246635"/>
    <w:rsid w:val="002500C8"/>
    <w:rsid w:val="00253383"/>
    <w:rsid w:val="00257543"/>
    <w:rsid w:val="002617E7"/>
    <w:rsid w:val="00263007"/>
    <w:rsid w:val="00264228"/>
    <w:rsid w:val="00264334"/>
    <w:rsid w:val="0026473E"/>
    <w:rsid w:val="00266214"/>
    <w:rsid w:val="00267C83"/>
    <w:rsid w:val="0027144F"/>
    <w:rsid w:val="00271813"/>
    <w:rsid w:val="00271F3A"/>
    <w:rsid w:val="00273278"/>
    <w:rsid w:val="002737F4"/>
    <w:rsid w:val="0027743D"/>
    <w:rsid w:val="002805F5"/>
    <w:rsid w:val="00280751"/>
    <w:rsid w:val="0028280A"/>
    <w:rsid w:val="00285269"/>
    <w:rsid w:val="00286ACD"/>
    <w:rsid w:val="00287838"/>
    <w:rsid w:val="002907B5"/>
    <w:rsid w:val="00292EB7"/>
    <w:rsid w:val="00296227"/>
    <w:rsid w:val="00296F44"/>
    <w:rsid w:val="0029777D"/>
    <w:rsid w:val="002A055E"/>
    <w:rsid w:val="002A1D4E"/>
    <w:rsid w:val="002A248E"/>
    <w:rsid w:val="002A2869"/>
    <w:rsid w:val="002A7798"/>
    <w:rsid w:val="002B24D6"/>
    <w:rsid w:val="002C41E6"/>
    <w:rsid w:val="002C77D3"/>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A0E"/>
    <w:rsid w:val="0035459A"/>
    <w:rsid w:val="00357380"/>
    <w:rsid w:val="003602D9"/>
    <w:rsid w:val="003604CE"/>
    <w:rsid w:val="00362B02"/>
    <w:rsid w:val="00367F78"/>
    <w:rsid w:val="00370E47"/>
    <w:rsid w:val="003742AC"/>
    <w:rsid w:val="00377CE1"/>
    <w:rsid w:val="003818AD"/>
    <w:rsid w:val="003823DA"/>
    <w:rsid w:val="00385BF0"/>
    <w:rsid w:val="003939FF"/>
    <w:rsid w:val="003A0BEC"/>
    <w:rsid w:val="003A2223"/>
    <w:rsid w:val="003A2A0F"/>
    <w:rsid w:val="003A45A1"/>
    <w:rsid w:val="003A5B0A"/>
    <w:rsid w:val="003A5E18"/>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0508"/>
    <w:rsid w:val="0046090E"/>
    <w:rsid w:val="004669E2"/>
    <w:rsid w:val="00470C31"/>
    <w:rsid w:val="00471DE0"/>
    <w:rsid w:val="004734D0"/>
    <w:rsid w:val="0047556B"/>
    <w:rsid w:val="00477768"/>
    <w:rsid w:val="00481331"/>
    <w:rsid w:val="00492BC5"/>
    <w:rsid w:val="004964F1"/>
    <w:rsid w:val="00496978"/>
    <w:rsid w:val="0049716D"/>
    <w:rsid w:val="004A16BC"/>
    <w:rsid w:val="004A2B94"/>
    <w:rsid w:val="004B6F6A"/>
    <w:rsid w:val="004B7C0C"/>
    <w:rsid w:val="004C3898"/>
    <w:rsid w:val="004C65BD"/>
    <w:rsid w:val="004D36B1"/>
    <w:rsid w:val="004D7EBD"/>
    <w:rsid w:val="004E2680"/>
    <w:rsid w:val="004E28F9"/>
    <w:rsid w:val="004E462E"/>
    <w:rsid w:val="004E5448"/>
    <w:rsid w:val="004E56DC"/>
    <w:rsid w:val="004E76F4"/>
    <w:rsid w:val="004F0B4E"/>
    <w:rsid w:val="004F0B6C"/>
    <w:rsid w:val="004F2078"/>
    <w:rsid w:val="004F4DA3"/>
    <w:rsid w:val="004F7840"/>
    <w:rsid w:val="00506557"/>
    <w:rsid w:val="0050677A"/>
    <w:rsid w:val="005108D8"/>
    <w:rsid w:val="005116F9"/>
    <w:rsid w:val="005124C2"/>
    <w:rsid w:val="00514847"/>
    <w:rsid w:val="005153A7"/>
    <w:rsid w:val="00520311"/>
    <w:rsid w:val="00520F5A"/>
    <w:rsid w:val="005219CF"/>
    <w:rsid w:val="00534B59"/>
    <w:rsid w:val="00536759"/>
    <w:rsid w:val="00537C62"/>
    <w:rsid w:val="00546970"/>
    <w:rsid w:val="00554E19"/>
    <w:rsid w:val="0056121F"/>
    <w:rsid w:val="005640C9"/>
    <w:rsid w:val="00572505"/>
    <w:rsid w:val="00582809"/>
    <w:rsid w:val="00582FE3"/>
    <w:rsid w:val="00585D23"/>
    <w:rsid w:val="0058798C"/>
    <w:rsid w:val="005900FA"/>
    <w:rsid w:val="005935A4"/>
    <w:rsid w:val="005948C2"/>
    <w:rsid w:val="00595DCA"/>
    <w:rsid w:val="0059779B"/>
    <w:rsid w:val="005A209A"/>
    <w:rsid w:val="005A662D"/>
    <w:rsid w:val="005B00E9"/>
    <w:rsid w:val="005B1409"/>
    <w:rsid w:val="005B35D7"/>
    <w:rsid w:val="005B392A"/>
    <w:rsid w:val="005B3AA3"/>
    <w:rsid w:val="005B6F83"/>
    <w:rsid w:val="005C74FB"/>
    <w:rsid w:val="005D1602"/>
    <w:rsid w:val="005D6BB1"/>
    <w:rsid w:val="005D7548"/>
    <w:rsid w:val="005E385F"/>
    <w:rsid w:val="005E5B81"/>
    <w:rsid w:val="005F2CB1"/>
    <w:rsid w:val="005F3025"/>
    <w:rsid w:val="005F618C"/>
    <w:rsid w:val="005F70BD"/>
    <w:rsid w:val="0060283C"/>
    <w:rsid w:val="00604F14"/>
    <w:rsid w:val="0061001E"/>
    <w:rsid w:val="00610571"/>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235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27"/>
    <w:rsid w:val="006937D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FCF"/>
    <w:rsid w:val="006E4E39"/>
    <w:rsid w:val="006E565E"/>
    <w:rsid w:val="006E673D"/>
    <w:rsid w:val="006E7D3B"/>
    <w:rsid w:val="006F1B70"/>
    <w:rsid w:val="006F341D"/>
    <w:rsid w:val="006F3CDE"/>
    <w:rsid w:val="006F58D4"/>
    <w:rsid w:val="006F6582"/>
    <w:rsid w:val="006F679C"/>
    <w:rsid w:val="0070346E"/>
    <w:rsid w:val="00704EDB"/>
    <w:rsid w:val="00706101"/>
    <w:rsid w:val="00707072"/>
    <w:rsid w:val="00707D61"/>
    <w:rsid w:val="00712287"/>
    <w:rsid w:val="00712772"/>
    <w:rsid w:val="007148D3"/>
    <w:rsid w:val="00715B9A"/>
    <w:rsid w:val="007257D0"/>
    <w:rsid w:val="00726EA6"/>
    <w:rsid w:val="00727208"/>
    <w:rsid w:val="00727680"/>
    <w:rsid w:val="0073248A"/>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AA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CAF"/>
    <w:rsid w:val="00825BF4"/>
    <w:rsid w:val="00825C42"/>
    <w:rsid w:val="00825D25"/>
    <w:rsid w:val="00827D6F"/>
    <w:rsid w:val="008327CC"/>
    <w:rsid w:val="008376AC"/>
    <w:rsid w:val="008427D9"/>
    <w:rsid w:val="008444E8"/>
    <w:rsid w:val="00844E80"/>
    <w:rsid w:val="00846FE7"/>
    <w:rsid w:val="00856911"/>
    <w:rsid w:val="00864205"/>
    <w:rsid w:val="00865302"/>
    <w:rsid w:val="008677FD"/>
    <w:rsid w:val="008706D4"/>
    <w:rsid w:val="00870F8A"/>
    <w:rsid w:val="008719A4"/>
    <w:rsid w:val="00871D23"/>
    <w:rsid w:val="00874312"/>
    <w:rsid w:val="0087437C"/>
    <w:rsid w:val="00875CD7"/>
    <w:rsid w:val="00876B4D"/>
    <w:rsid w:val="00877F18"/>
    <w:rsid w:val="008941E3"/>
    <w:rsid w:val="00894A88"/>
    <w:rsid w:val="00895386"/>
    <w:rsid w:val="008A029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72EC"/>
    <w:rsid w:val="00910B7D"/>
    <w:rsid w:val="00911DFB"/>
    <w:rsid w:val="009139D9"/>
    <w:rsid w:val="00914AD8"/>
    <w:rsid w:val="00916079"/>
    <w:rsid w:val="00917333"/>
    <w:rsid w:val="00917CE9"/>
    <w:rsid w:val="0092007B"/>
    <w:rsid w:val="00920BF2"/>
    <w:rsid w:val="0092109C"/>
    <w:rsid w:val="00922010"/>
    <w:rsid w:val="00931BD9"/>
    <w:rsid w:val="009322B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DC3"/>
    <w:rsid w:val="009F344F"/>
    <w:rsid w:val="00A031D8"/>
    <w:rsid w:val="00A048A8"/>
    <w:rsid w:val="00A04F49"/>
    <w:rsid w:val="00A058F1"/>
    <w:rsid w:val="00A13E54"/>
    <w:rsid w:val="00A17F63"/>
    <w:rsid w:val="00A2193B"/>
    <w:rsid w:val="00A2351A"/>
    <w:rsid w:val="00A264A9"/>
    <w:rsid w:val="00A26DCF"/>
    <w:rsid w:val="00A27785"/>
    <w:rsid w:val="00A30187"/>
    <w:rsid w:val="00A3448A"/>
    <w:rsid w:val="00A36297"/>
    <w:rsid w:val="00A370DE"/>
    <w:rsid w:val="00A415A7"/>
    <w:rsid w:val="00A41E2B"/>
    <w:rsid w:val="00A45B74"/>
    <w:rsid w:val="00A519BC"/>
    <w:rsid w:val="00A52E1D"/>
    <w:rsid w:val="00A54304"/>
    <w:rsid w:val="00A61499"/>
    <w:rsid w:val="00A62A77"/>
    <w:rsid w:val="00A6318F"/>
    <w:rsid w:val="00A63483"/>
    <w:rsid w:val="00A657D7"/>
    <w:rsid w:val="00A660AC"/>
    <w:rsid w:val="00A67E6C"/>
    <w:rsid w:val="00A71B99"/>
    <w:rsid w:val="00A739D0"/>
    <w:rsid w:val="00A761D4"/>
    <w:rsid w:val="00A77EC4"/>
    <w:rsid w:val="00A874F6"/>
    <w:rsid w:val="00A92879"/>
    <w:rsid w:val="00A9442A"/>
    <w:rsid w:val="00AA016F"/>
    <w:rsid w:val="00AA1ED6"/>
    <w:rsid w:val="00AA51D6"/>
    <w:rsid w:val="00AB0BC8"/>
    <w:rsid w:val="00AB11CA"/>
    <w:rsid w:val="00AB14D9"/>
    <w:rsid w:val="00AB23BA"/>
    <w:rsid w:val="00AB2F95"/>
    <w:rsid w:val="00AB3BD8"/>
    <w:rsid w:val="00AB3CEE"/>
    <w:rsid w:val="00AB4AB8"/>
    <w:rsid w:val="00AB655E"/>
    <w:rsid w:val="00AC007F"/>
    <w:rsid w:val="00AC0658"/>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379D"/>
    <w:rsid w:val="00B45A52"/>
    <w:rsid w:val="00B46175"/>
    <w:rsid w:val="00B5405B"/>
    <w:rsid w:val="00B548B7"/>
    <w:rsid w:val="00B54F17"/>
    <w:rsid w:val="00B5553E"/>
    <w:rsid w:val="00B664C7"/>
    <w:rsid w:val="00B739F6"/>
    <w:rsid w:val="00B81A6C"/>
    <w:rsid w:val="00B85CA2"/>
    <w:rsid w:val="00B85DE5"/>
    <w:rsid w:val="00B90F73"/>
    <w:rsid w:val="00B93B59"/>
    <w:rsid w:val="00B9406A"/>
    <w:rsid w:val="00BA2280"/>
    <w:rsid w:val="00BA2A08"/>
    <w:rsid w:val="00BA56D2"/>
    <w:rsid w:val="00BA76E0"/>
    <w:rsid w:val="00BB2A25"/>
    <w:rsid w:val="00BB51E9"/>
    <w:rsid w:val="00BB749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F79"/>
    <w:rsid w:val="00C25D9A"/>
    <w:rsid w:val="00C268E6"/>
    <w:rsid w:val="00C279B5"/>
    <w:rsid w:val="00C27C45"/>
    <w:rsid w:val="00C3719D"/>
    <w:rsid w:val="00C37CB2"/>
    <w:rsid w:val="00C41C8D"/>
    <w:rsid w:val="00C473A5"/>
    <w:rsid w:val="00C5177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668"/>
    <w:rsid w:val="00CA1ED8"/>
    <w:rsid w:val="00CA5D4C"/>
    <w:rsid w:val="00CA657B"/>
    <w:rsid w:val="00CB1F63"/>
    <w:rsid w:val="00CB7170"/>
    <w:rsid w:val="00CC040E"/>
    <w:rsid w:val="00CC111F"/>
    <w:rsid w:val="00CC2011"/>
    <w:rsid w:val="00CC3EA0"/>
    <w:rsid w:val="00CC7116"/>
    <w:rsid w:val="00CC7B45"/>
    <w:rsid w:val="00CD1188"/>
    <w:rsid w:val="00CD2ED1"/>
    <w:rsid w:val="00CD337B"/>
    <w:rsid w:val="00CD7C24"/>
    <w:rsid w:val="00CE0424"/>
    <w:rsid w:val="00CE7503"/>
    <w:rsid w:val="00CE7561"/>
    <w:rsid w:val="00CF1354"/>
    <w:rsid w:val="00CF3B1F"/>
    <w:rsid w:val="00CF3BF6"/>
    <w:rsid w:val="00CF4FE4"/>
    <w:rsid w:val="00CF625B"/>
    <w:rsid w:val="00CF687E"/>
    <w:rsid w:val="00D0349B"/>
    <w:rsid w:val="00D05A22"/>
    <w:rsid w:val="00D10249"/>
    <w:rsid w:val="00D115C3"/>
    <w:rsid w:val="00D11897"/>
    <w:rsid w:val="00D13135"/>
    <w:rsid w:val="00D13E4E"/>
    <w:rsid w:val="00D239A7"/>
    <w:rsid w:val="00D23F47"/>
    <w:rsid w:val="00D35F48"/>
    <w:rsid w:val="00D36E71"/>
    <w:rsid w:val="00D37D87"/>
    <w:rsid w:val="00D40B33"/>
    <w:rsid w:val="00D4318F"/>
    <w:rsid w:val="00D438BF"/>
    <w:rsid w:val="00D440F8"/>
    <w:rsid w:val="00D546FF"/>
    <w:rsid w:val="00D55AD5"/>
    <w:rsid w:val="00D576CA"/>
    <w:rsid w:val="00D61AF5"/>
    <w:rsid w:val="00D652B5"/>
    <w:rsid w:val="00D66155"/>
    <w:rsid w:val="00D708B0"/>
    <w:rsid w:val="00D71522"/>
    <w:rsid w:val="00D74E79"/>
    <w:rsid w:val="00D77B1D"/>
    <w:rsid w:val="00D8021F"/>
    <w:rsid w:val="00D80383"/>
    <w:rsid w:val="00D823C6"/>
    <w:rsid w:val="00D8327F"/>
    <w:rsid w:val="00D86CA3"/>
    <w:rsid w:val="00D871CE"/>
    <w:rsid w:val="00D9196D"/>
    <w:rsid w:val="00D92982"/>
    <w:rsid w:val="00D9310F"/>
    <w:rsid w:val="00DA305E"/>
    <w:rsid w:val="00DA5417"/>
    <w:rsid w:val="00DA56E8"/>
    <w:rsid w:val="00DA679D"/>
    <w:rsid w:val="00DB0A9F"/>
    <w:rsid w:val="00DB377D"/>
    <w:rsid w:val="00DB53CD"/>
    <w:rsid w:val="00DC2D36"/>
    <w:rsid w:val="00DC53EF"/>
    <w:rsid w:val="00DE5608"/>
    <w:rsid w:val="00DE58D0"/>
    <w:rsid w:val="00DE654F"/>
    <w:rsid w:val="00DF0B6E"/>
    <w:rsid w:val="00DF15E0"/>
    <w:rsid w:val="00DF37A0"/>
    <w:rsid w:val="00E00DD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670B"/>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334"/>
    <w:rsid w:val="00F4766C"/>
    <w:rsid w:val="00F5060E"/>
    <w:rsid w:val="00F507D1"/>
    <w:rsid w:val="00F519CE"/>
    <w:rsid w:val="00F51ADA"/>
    <w:rsid w:val="00F60203"/>
    <w:rsid w:val="00F607C5"/>
    <w:rsid w:val="00F60DEA"/>
    <w:rsid w:val="00F6302A"/>
    <w:rsid w:val="00F63216"/>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94B"/>
    <w:rsid w:val="00FB4C80"/>
    <w:rsid w:val="00FB6A6A"/>
    <w:rsid w:val="00FC2BF6"/>
    <w:rsid w:val="00FC37F5"/>
    <w:rsid w:val="00FC7429"/>
    <w:rsid w:val="00FD07F6"/>
    <w:rsid w:val="00FD1EC8"/>
    <w:rsid w:val="00FD47ED"/>
    <w:rsid w:val="00FD74DB"/>
    <w:rsid w:val="00FD7660"/>
    <w:rsid w:val="00FE0655"/>
    <w:rsid w:val="00FE0D91"/>
    <w:rsid w:val="00FE2365"/>
    <w:rsid w:val="00FE37D7"/>
    <w:rsid w:val="00FE4C7B"/>
    <w:rsid w:val="00FE7336"/>
    <w:rsid w:val="00FE787C"/>
    <w:rsid w:val="00FF1F07"/>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A1B8FE"/>
  <w15:chartTrackingRefBased/>
  <w15:docId w15:val="{05C3A761-EEFF-4366-B2AA-8948F54F9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3GPPTextChar">
    <w:name w:val="3GPP Text Char"/>
    <w:link w:val="3GPPText"/>
    <w:qFormat/>
    <w:locked/>
    <w:rsid w:val="00285269"/>
    <w:rPr>
      <w:lang w:eastAsia="en-US"/>
    </w:rPr>
  </w:style>
  <w:style w:type="paragraph" w:customStyle="1" w:styleId="3GPPText">
    <w:name w:val="3GPP Text"/>
    <w:basedOn w:val="Normal"/>
    <w:link w:val="3GPPTextChar"/>
    <w:qFormat/>
    <w:rsid w:val="00285269"/>
    <w:pPr>
      <w:adjustRightInd/>
      <w:spacing w:before="120" w:after="120"/>
      <w:jc w:val="both"/>
      <w:textAlignment w:val="auto"/>
    </w:pPr>
    <w:rPr>
      <w:rFonts w:ascii="CG Times (WN)" w:hAnsi="CG Times (WN)"/>
      <w:lang w:eastAsia="en-US"/>
    </w:rPr>
  </w:style>
  <w:style w:type="character" w:customStyle="1" w:styleId="3GPPAgreementsChar">
    <w:name w:val="3GPP Agreements Char"/>
    <w:link w:val="3GPPAgreements"/>
    <w:uiPriority w:val="99"/>
    <w:qFormat/>
    <w:locked/>
    <w:rsid w:val="00285269"/>
    <w:rPr>
      <w:rFonts w:eastAsiaTheme="minorHAnsi"/>
    </w:rPr>
  </w:style>
  <w:style w:type="paragraph" w:customStyle="1" w:styleId="3GPPAgreements">
    <w:name w:val="3GPP Agreements"/>
    <w:basedOn w:val="Normal"/>
    <w:link w:val="3GPPAgreementsChar"/>
    <w:uiPriority w:val="99"/>
    <w:qFormat/>
    <w:rsid w:val="00285269"/>
    <w:pPr>
      <w:numPr>
        <w:numId w:val="23"/>
      </w:numPr>
      <w:overflowPunct/>
      <w:autoSpaceDE/>
      <w:autoSpaceDN/>
      <w:adjustRightInd/>
      <w:spacing w:before="60" w:after="60" w:line="256" w:lineRule="auto"/>
      <w:jc w:val="both"/>
      <w:textAlignment w:val="auto"/>
    </w:pPr>
    <w:rPr>
      <w:rFonts w:ascii="CG Times (WN)" w:eastAsiaTheme="minorHAnsi" w:hAnsi="CG Times (WN)"/>
      <w:lang w:eastAsia="en-GB"/>
    </w:rPr>
  </w:style>
  <w:style w:type="character" w:customStyle="1" w:styleId="normaltextrun">
    <w:name w:val="normaltextrun"/>
    <w:basedOn w:val="DefaultParagraphFont"/>
    <w:rsid w:val="00B85CA2"/>
  </w:style>
  <w:style w:type="character" w:customStyle="1" w:styleId="eop">
    <w:name w:val="eop"/>
    <w:basedOn w:val="DefaultParagraphFont"/>
    <w:rsid w:val="00B85CA2"/>
  </w:style>
  <w:style w:type="paragraph" w:customStyle="1" w:styleId="IvDbodytext">
    <w:name w:val="IvD bodytext"/>
    <w:basedOn w:val="BodyText"/>
    <w:link w:val="IvDbodytextChar"/>
    <w:qFormat/>
    <w:rsid w:val="0048133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481331"/>
    <w:rPr>
      <w:rFonts w:ascii="Arial" w:hAnsi="Arial"/>
      <w:spacing w:val="2"/>
      <w:lang w:val="en-US" w:eastAsia="en-US"/>
    </w:rPr>
  </w:style>
  <w:style w:type="character" w:customStyle="1" w:styleId="B10">
    <w:name w:val="B1 (文字)"/>
    <w:qFormat/>
    <w:locked/>
    <w:rsid w:val="00520F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70305">
      <w:bodyDiv w:val="1"/>
      <w:marLeft w:val="0"/>
      <w:marRight w:val="0"/>
      <w:marTop w:val="0"/>
      <w:marBottom w:val="0"/>
      <w:divBdr>
        <w:top w:val="none" w:sz="0" w:space="0" w:color="auto"/>
        <w:left w:val="none" w:sz="0" w:space="0" w:color="auto"/>
        <w:bottom w:val="none" w:sz="0" w:space="0" w:color="auto"/>
        <w:right w:val="none" w:sz="0" w:space="0" w:color="auto"/>
      </w:divBdr>
    </w:div>
    <w:div w:id="431435286">
      <w:bodyDiv w:val="1"/>
      <w:marLeft w:val="0"/>
      <w:marRight w:val="0"/>
      <w:marTop w:val="0"/>
      <w:marBottom w:val="0"/>
      <w:divBdr>
        <w:top w:val="none" w:sz="0" w:space="0" w:color="auto"/>
        <w:left w:val="none" w:sz="0" w:space="0" w:color="auto"/>
        <w:bottom w:val="none" w:sz="0" w:space="0" w:color="auto"/>
        <w:right w:val="none" w:sz="0" w:space="0" w:color="auto"/>
      </w:divBdr>
    </w:div>
    <w:div w:id="797453035">
      <w:bodyDiv w:val="1"/>
      <w:marLeft w:val="0"/>
      <w:marRight w:val="0"/>
      <w:marTop w:val="0"/>
      <w:marBottom w:val="0"/>
      <w:divBdr>
        <w:top w:val="none" w:sz="0" w:space="0" w:color="auto"/>
        <w:left w:val="none" w:sz="0" w:space="0" w:color="auto"/>
        <w:bottom w:val="none" w:sz="0" w:space="0" w:color="auto"/>
        <w:right w:val="none" w:sz="0" w:space="0" w:color="auto"/>
      </w:divBdr>
    </w:div>
    <w:div w:id="1223903688">
      <w:bodyDiv w:val="1"/>
      <w:marLeft w:val="0"/>
      <w:marRight w:val="0"/>
      <w:marTop w:val="0"/>
      <w:marBottom w:val="0"/>
      <w:divBdr>
        <w:top w:val="none" w:sz="0" w:space="0" w:color="auto"/>
        <w:left w:val="none" w:sz="0" w:space="0" w:color="auto"/>
        <w:bottom w:val="none" w:sz="0" w:space="0" w:color="auto"/>
        <w:right w:val="none" w:sz="0" w:space="0" w:color="auto"/>
      </w:divBdr>
    </w:div>
    <w:div w:id="1298799930">
      <w:bodyDiv w:val="1"/>
      <w:marLeft w:val="0"/>
      <w:marRight w:val="0"/>
      <w:marTop w:val="0"/>
      <w:marBottom w:val="0"/>
      <w:divBdr>
        <w:top w:val="none" w:sz="0" w:space="0" w:color="auto"/>
        <w:left w:val="none" w:sz="0" w:space="0" w:color="auto"/>
        <w:bottom w:val="none" w:sz="0" w:space="0" w:color="auto"/>
        <w:right w:val="none" w:sz="0" w:space="0" w:color="auto"/>
      </w:divBdr>
    </w:div>
    <w:div w:id="1438597139">
      <w:bodyDiv w:val="1"/>
      <w:marLeft w:val="0"/>
      <w:marRight w:val="0"/>
      <w:marTop w:val="0"/>
      <w:marBottom w:val="0"/>
      <w:divBdr>
        <w:top w:val="none" w:sz="0" w:space="0" w:color="auto"/>
        <w:left w:val="none" w:sz="0" w:space="0" w:color="auto"/>
        <w:bottom w:val="none" w:sz="0" w:space="0" w:color="auto"/>
        <w:right w:val="none" w:sz="0" w:space="0" w:color="auto"/>
      </w:divBdr>
    </w:div>
    <w:div w:id="1451972585">
      <w:bodyDiv w:val="1"/>
      <w:marLeft w:val="0"/>
      <w:marRight w:val="0"/>
      <w:marTop w:val="0"/>
      <w:marBottom w:val="0"/>
      <w:divBdr>
        <w:top w:val="none" w:sz="0" w:space="0" w:color="auto"/>
        <w:left w:val="none" w:sz="0" w:space="0" w:color="auto"/>
        <w:bottom w:val="none" w:sz="0" w:space="0" w:color="auto"/>
        <w:right w:val="none" w:sz="0" w:space="0" w:color="auto"/>
      </w:divBdr>
    </w:div>
    <w:div w:id="1454402123">
      <w:bodyDiv w:val="1"/>
      <w:marLeft w:val="0"/>
      <w:marRight w:val="0"/>
      <w:marTop w:val="0"/>
      <w:marBottom w:val="0"/>
      <w:divBdr>
        <w:top w:val="none" w:sz="0" w:space="0" w:color="auto"/>
        <w:left w:val="none" w:sz="0" w:space="0" w:color="auto"/>
        <w:bottom w:val="none" w:sz="0" w:space="0" w:color="auto"/>
        <w:right w:val="none" w:sz="0" w:space="0" w:color="auto"/>
      </w:divBdr>
    </w:div>
    <w:div w:id="1473981918">
      <w:bodyDiv w:val="1"/>
      <w:marLeft w:val="0"/>
      <w:marRight w:val="0"/>
      <w:marTop w:val="0"/>
      <w:marBottom w:val="0"/>
      <w:divBdr>
        <w:top w:val="none" w:sz="0" w:space="0" w:color="auto"/>
        <w:left w:val="none" w:sz="0" w:space="0" w:color="auto"/>
        <w:bottom w:val="none" w:sz="0" w:space="0" w:color="auto"/>
        <w:right w:val="none" w:sz="0" w:space="0" w:color="auto"/>
      </w:divBdr>
    </w:div>
    <w:div w:id="1511876083">
      <w:bodyDiv w:val="1"/>
      <w:marLeft w:val="0"/>
      <w:marRight w:val="0"/>
      <w:marTop w:val="0"/>
      <w:marBottom w:val="0"/>
      <w:divBdr>
        <w:top w:val="none" w:sz="0" w:space="0" w:color="auto"/>
        <w:left w:val="none" w:sz="0" w:space="0" w:color="auto"/>
        <w:bottom w:val="none" w:sz="0" w:space="0" w:color="auto"/>
        <w:right w:val="none" w:sz="0" w:space="0" w:color="auto"/>
      </w:divBdr>
    </w:div>
    <w:div w:id="173716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3\Rel-17%20Positioning\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s>
</file>

<file path=customXml/itemProps1.xml><?xml version="1.0" encoding="utf-8"?>
<ds:datastoreItem xmlns:ds="http://schemas.openxmlformats.org/officeDocument/2006/customXml" ds:itemID="{3618B3A4-BF3E-47FF-BAF4-9F35E5C7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6FF7EB8-22E7-4752-84B6-16531C1C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9</Pages>
  <Words>3436</Words>
  <Characters>18213</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21606</CharactersWithSpaces>
  <SharedDoc>false</SharedDoc>
  <HLinks>
    <vt:vector size="24" baseType="variant">
      <vt:variant>
        <vt:i4>1114162</vt:i4>
      </vt:variant>
      <vt:variant>
        <vt:i4>14</vt:i4>
      </vt:variant>
      <vt:variant>
        <vt:i4>0</vt:i4>
      </vt:variant>
      <vt:variant>
        <vt:i4>5</vt:i4>
      </vt:variant>
      <vt:variant>
        <vt:lpwstr/>
      </vt:variant>
      <vt:variant>
        <vt:lpwstr>_Toc68200967</vt:lpwstr>
      </vt:variant>
      <vt:variant>
        <vt:i4>1048626</vt:i4>
      </vt:variant>
      <vt:variant>
        <vt:i4>11</vt:i4>
      </vt:variant>
      <vt:variant>
        <vt:i4>0</vt:i4>
      </vt:variant>
      <vt:variant>
        <vt:i4>5</vt:i4>
      </vt:variant>
      <vt:variant>
        <vt:lpwstr/>
      </vt:variant>
      <vt:variant>
        <vt:lpwstr>_Toc68200966</vt:lpwstr>
      </vt:variant>
      <vt:variant>
        <vt:i4>1179698</vt:i4>
      </vt:variant>
      <vt:variant>
        <vt:i4>5</vt:i4>
      </vt:variant>
      <vt:variant>
        <vt:i4>0</vt:i4>
      </vt:variant>
      <vt:variant>
        <vt:i4>5</vt:i4>
      </vt:variant>
      <vt:variant>
        <vt:lpwstr/>
      </vt:variant>
      <vt:variant>
        <vt:lpwstr>_Toc68200964</vt:lpwstr>
      </vt:variant>
      <vt:variant>
        <vt:i4>1376306</vt:i4>
      </vt:variant>
      <vt:variant>
        <vt:i4>2</vt:i4>
      </vt:variant>
      <vt:variant>
        <vt:i4>0</vt:i4>
      </vt:variant>
      <vt:variant>
        <vt:i4>5</vt:i4>
      </vt:variant>
      <vt:variant>
        <vt:lpwstr/>
      </vt:variant>
      <vt:variant>
        <vt:lpwstr>_Toc68200963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2021-05-10T20:16:00Z</dcterms:created>
  <dcterms:modified xsi:type="dcterms:W3CDTF">2021-05-10T21:47:00Z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